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79D925" w14:textId="77777777" w:rsidR="00485432" w:rsidRPr="00F6112C" w:rsidRDefault="00485432" w:rsidP="00F879DA">
      <w:pPr>
        <w:shd w:val="clear" w:color="auto" w:fill="D9D9D9" w:themeFill="background1" w:themeFillShade="D9"/>
        <w:spacing w:before="240" w:after="240"/>
        <w:jc w:val="center"/>
        <w:rPr>
          <w:b/>
          <w:sz w:val="22"/>
          <w:szCs w:val="22"/>
        </w:rPr>
      </w:pPr>
      <w:r w:rsidRPr="00F6112C">
        <w:rPr>
          <w:b/>
          <w:sz w:val="22"/>
          <w:szCs w:val="22"/>
        </w:rPr>
        <w:t xml:space="preserve">TAMPLATE RPO WM </w:t>
      </w:r>
      <w:r w:rsidR="00A541D4" w:rsidRPr="00F6112C">
        <w:rPr>
          <w:b/>
          <w:sz w:val="22"/>
          <w:szCs w:val="22"/>
        </w:rPr>
        <w:t>20</w:t>
      </w:r>
      <w:r w:rsidRPr="00F6112C">
        <w:rPr>
          <w:b/>
          <w:sz w:val="22"/>
          <w:szCs w:val="22"/>
        </w:rPr>
        <w:t>21-</w:t>
      </w:r>
      <w:r w:rsidR="00A541D4" w:rsidRPr="00F6112C">
        <w:rPr>
          <w:b/>
          <w:sz w:val="22"/>
          <w:szCs w:val="22"/>
        </w:rPr>
        <w:t>20</w:t>
      </w:r>
      <w:r w:rsidRPr="00F6112C">
        <w:rPr>
          <w:b/>
          <w:sz w:val="22"/>
          <w:szCs w:val="22"/>
        </w:rPr>
        <w:t>27</w:t>
      </w:r>
    </w:p>
    <w:p w14:paraId="128C200F" w14:textId="1A88E587" w:rsidR="00485432" w:rsidRPr="00F6112C" w:rsidRDefault="00485432" w:rsidP="00F879DA">
      <w:pPr>
        <w:shd w:val="clear" w:color="auto" w:fill="D9D9D9" w:themeFill="background1" w:themeFillShade="D9"/>
        <w:spacing w:before="240" w:after="240"/>
        <w:jc w:val="center"/>
        <w:rPr>
          <w:b/>
          <w:sz w:val="22"/>
          <w:szCs w:val="22"/>
        </w:rPr>
      </w:pPr>
      <w:r w:rsidRPr="00F6112C">
        <w:rPr>
          <w:b/>
          <w:sz w:val="22"/>
          <w:szCs w:val="22"/>
        </w:rPr>
        <w:t xml:space="preserve">CP </w:t>
      </w:r>
      <w:r w:rsidR="001F02CA" w:rsidRPr="00F6112C">
        <w:rPr>
          <w:b/>
          <w:sz w:val="22"/>
          <w:szCs w:val="22"/>
        </w:rPr>
        <w:t>2</w:t>
      </w:r>
    </w:p>
    <w:p w14:paraId="24B69B18" w14:textId="77777777" w:rsidR="00A541D4" w:rsidRPr="00F6112C" w:rsidRDefault="00A541D4" w:rsidP="00A541D4">
      <w:pPr>
        <w:spacing w:after="0"/>
        <w:rPr>
          <w:i/>
          <w:noProof/>
          <w:sz w:val="22"/>
          <w:szCs w:val="22"/>
        </w:rPr>
      </w:pPr>
      <w:r w:rsidRPr="00F6112C">
        <w:rPr>
          <w:i/>
          <w:noProof/>
          <w:sz w:val="22"/>
          <w:szCs w:val="22"/>
        </w:rPr>
        <w:t>W odniesieniu do celu „Zatrudnienie i wzrost”</w:t>
      </w:r>
    </w:p>
    <w:tbl>
      <w:tblPr>
        <w:tblStyle w:val="Tabela-Siatka"/>
        <w:tblW w:w="5000" w:type="pct"/>
        <w:tblLook w:val="04A0" w:firstRow="1" w:lastRow="0" w:firstColumn="1" w:lastColumn="0" w:noHBand="0" w:noVBand="1"/>
      </w:tblPr>
      <w:tblGrid>
        <w:gridCol w:w="1497"/>
        <w:gridCol w:w="1736"/>
        <w:gridCol w:w="5829"/>
      </w:tblGrid>
      <w:tr w:rsidR="006B72A4" w:rsidRPr="00287529" w14:paraId="4D5C6855" w14:textId="77777777" w:rsidTr="001F02CA">
        <w:tc>
          <w:tcPr>
            <w:tcW w:w="5000" w:type="pct"/>
            <w:gridSpan w:val="3"/>
          </w:tcPr>
          <w:p w14:paraId="2774F80A" w14:textId="77777777" w:rsidR="006B72A4" w:rsidRPr="00287529" w:rsidRDefault="00B6314E">
            <w:pPr>
              <w:rPr>
                <w:rFonts w:ascii="Arial" w:eastAsia="Times New Roman" w:hAnsi="Arial" w:cs="Arial"/>
                <w:b/>
                <w:iCs/>
                <w:noProof/>
                <w:sz w:val="18"/>
                <w:szCs w:val="18"/>
              </w:rPr>
            </w:pPr>
            <w:r w:rsidRPr="00287529">
              <w:rPr>
                <w:rFonts w:ascii="Arial" w:hAnsi="Arial" w:cs="Arial"/>
                <w:b/>
                <w:noProof/>
                <w:sz w:val="18"/>
                <w:szCs w:val="18"/>
              </w:rPr>
              <w:t>Tabela 1</w:t>
            </w:r>
          </w:p>
        </w:tc>
      </w:tr>
      <w:tr w:rsidR="006B72A4" w:rsidRPr="00287529" w14:paraId="1570DE57" w14:textId="77777777" w:rsidTr="00124D43">
        <w:tc>
          <w:tcPr>
            <w:tcW w:w="826" w:type="pct"/>
          </w:tcPr>
          <w:p w14:paraId="6D1B5067" w14:textId="77777777" w:rsidR="006B72A4" w:rsidRPr="00287529" w:rsidRDefault="00B6314E">
            <w:pPr>
              <w:rPr>
                <w:rFonts w:ascii="Arial" w:eastAsia="Times New Roman" w:hAnsi="Arial" w:cs="Arial"/>
                <w:b/>
                <w:iCs/>
                <w:noProof/>
                <w:sz w:val="18"/>
                <w:szCs w:val="18"/>
              </w:rPr>
            </w:pPr>
            <w:r w:rsidRPr="00287529">
              <w:rPr>
                <w:rFonts w:ascii="Arial" w:hAnsi="Arial" w:cs="Arial"/>
                <w:b/>
                <w:noProof/>
                <w:sz w:val="18"/>
                <w:szCs w:val="18"/>
              </w:rPr>
              <w:t xml:space="preserve">Cel polityki </w:t>
            </w:r>
          </w:p>
        </w:tc>
        <w:tc>
          <w:tcPr>
            <w:tcW w:w="958" w:type="pct"/>
          </w:tcPr>
          <w:p w14:paraId="4BE88337" w14:textId="77777777" w:rsidR="006B72A4" w:rsidRPr="00287529" w:rsidRDefault="00B6314E">
            <w:pPr>
              <w:rPr>
                <w:rFonts w:ascii="Arial" w:eastAsia="Times New Roman" w:hAnsi="Arial" w:cs="Arial"/>
                <w:b/>
                <w:iCs/>
                <w:noProof/>
                <w:sz w:val="18"/>
                <w:szCs w:val="18"/>
              </w:rPr>
            </w:pPr>
            <w:r w:rsidRPr="00287529">
              <w:rPr>
                <w:rFonts w:ascii="Arial" w:hAnsi="Arial" w:cs="Arial"/>
                <w:b/>
                <w:noProof/>
                <w:sz w:val="18"/>
                <w:szCs w:val="18"/>
              </w:rPr>
              <w:t xml:space="preserve">Cel szczegółowy </w:t>
            </w:r>
          </w:p>
        </w:tc>
        <w:tc>
          <w:tcPr>
            <w:tcW w:w="3216" w:type="pct"/>
          </w:tcPr>
          <w:p w14:paraId="31FEC24D" w14:textId="77777777" w:rsidR="00B83328" w:rsidRPr="00287529" w:rsidRDefault="00B6314E" w:rsidP="005E2911">
            <w:pPr>
              <w:rPr>
                <w:rFonts w:ascii="Arial" w:hAnsi="Arial" w:cs="Arial"/>
                <w:b/>
                <w:noProof/>
                <w:sz w:val="18"/>
                <w:szCs w:val="18"/>
              </w:rPr>
            </w:pPr>
            <w:r w:rsidRPr="00287529">
              <w:rPr>
                <w:rFonts w:ascii="Arial" w:hAnsi="Arial" w:cs="Arial"/>
                <w:b/>
                <w:noProof/>
                <w:sz w:val="18"/>
                <w:szCs w:val="18"/>
              </w:rPr>
              <w:t>Uzasadnienie (streszczenie)</w:t>
            </w:r>
          </w:p>
        </w:tc>
      </w:tr>
      <w:tr w:rsidR="008C1A3B" w:rsidRPr="00287529" w14:paraId="25ABDA77" w14:textId="77777777" w:rsidTr="008C1A3B">
        <w:tc>
          <w:tcPr>
            <w:tcW w:w="826" w:type="pct"/>
          </w:tcPr>
          <w:p w14:paraId="75E44B71" w14:textId="77777777" w:rsidR="008C1A3B" w:rsidRPr="00287529" w:rsidRDefault="008C1A3B" w:rsidP="006F08DB">
            <w:pPr>
              <w:jc w:val="center"/>
              <w:rPr>
                <w:rFonts w:ascii="Arial" w:eastAsia="Times New Roman" w:hAnsi="Arial" w:cs="Arial"/>
                <w:b/>
                <w:iCs/>
                <w:noProof/>
                <w:sz w:val="18"/>
                <w:szCs w:val="18"/>
              </w:rPr>
            </w:pPr>
            <w:r w:rsidRPr="00287529">
              <w:rPr>
                <w:rFonts w:ascii="Arial" w:eastAsia="Times New Roman" w:hAnsi="Arial" w:cs="Arial"/>
                <w:b/>
                <w:iCs/>
                <w:noProof/>
                <w:sz w:val="18"/>
                <w:szCs w:val="18"/>
              </w:rPr>
              <w:t>2</w:t>
            </w:r>
          </w:p>
        </w:tc>
        <w:tc>
          <w:tcPr>
            <w:tcW w:w="958" w:type="pct"/>
          </w:tcPr>
          <w:p w14:paraId="522F1514" w14:textId="77777777" w:rsidR="008C1A3B" w:rsidRPr="00287529" w:rsidRDefault="008C1A3B" w:rsidP="006F08DB">
            <w:pPr>
              <w:spacing w:before="0" w:after="0"/>
              <w:jc w:val="left"/>
              <w:rPr>
                <w:rFonts w:ascii="Arial" w:eastAsia="Times New Roman" w:hAnsi="Arial" w:cs="Arial"/>
                <w:bCs/>
                <w:sz w:val="18"/>
                <w:szCs w:val="18"/>
                <w:lang w:bidi="ar-SA"/>
              </w:rPr>
            </w:pPr>
            <w:r w:rsidRPr="00287529">
              <w:rPr>
                <w:rFonts w:ascii="Arial" w:eastAsia="Times New Roman" w:hAnsi="Arial" w:cs="Arial"/>
                <w:bCs/>
                <w:sz w:val="18"/>
                <w:szCs w:val="18"/>
                <w:lang w:bidi="ar-SA"/>
              </w:rPr>
              <w:t>2(vi) – Wspieranie przechodzenia na gospodarkę o obiegu zamkniętym</w:t>
            </w:r>
          </w:p>
          <w:p w14:paraId="734870D0" w14:textId="77777777" w:rsidR="008C1A3B" w:rsidRPr="00287529" w:rsidRDefault="008C1A3B" w:rsidP="006F08DB">
            <w:pPr>
              <w:rPr>
                <w:rFonts w:ascii="Arial" w:eastAsia="Times New Roman" w:hAnsi="Arial" w:cs="Arial"/>
                <w:noProof/>
                <w:sz w:val="18"/>
                <w:szCs w:val="18"/>
              </w:rPr>
            </w:pPr>
          </w:p>
        </w:tc>
        <w:tc>
          <w:tcPr>
            <w:tcW w:w="3216" w:type="pct"/>
          </w:tcPr>
          <w:p w14:paraId="3D1CBF84" w14:textId="77777777" w:rsidR="008C1A3B" w:rsidRPr="00287529" w:rsidRDefault="008C1A3B" w:rsidP="006F08DB">
            <w:pPr>
              <w:rPr>
                <w:rFonts w:ascii="Arial" w:eastAsia="Times New Roman" w:hAnsi="Arial" w:cs="Arial"/>
                <w:noProof/>
                <w:sz w:val="18"/>
                <w:szCs w:val="18"/>
              </w:rPr>
            </w:pPr>
            <w:r w:rsidRPr="00287529">
              <w:rPr>
                <w:rFonts w:ascii="Arial" w:eastAsia="Times New Roman" w:hAnsi="Arial" w:cs="Arial"/>
                <w:noProof/>
                <w:sz w:val="18"/>
                <w:szCs w:val="18"/>
              </w:rPr>
              <w:t xml:space="preserve">Zgodnie z Wytycznymi inwestycyjnymi dla Polski w zakresie finansowania polityki spójności na lata 2021–2027, stanowiącymi załącznik D do materiału pn.: </w:t>
            </w:r>
            <w:r w:rsidRPr="00287529">
              <w:rPr>
                <w:rFonts w:ascii="Arial" w:eastAsia="Times New Roman" w:hAnsi="Arial" w:cs="Arial"/>
                <w:i/>
                <w:noProof/>
                <w:sz w:val="18"/>
                <w:szCs w:val="18"/>
              </w:rPr>
              <w:t xml:space="preserve">„Dokument roboczy Służb Komisji, Sprawozdanie krajowe – Polska 2019” </w:t>
            </w:r>
            <w:r w:rsidRPr="00287529">
              <w:rPr>
                <w:rFonts w:ascii="Arial" w:eastAsia="Times New Roman" w:hAnsi="Arial" w:cs="Arial"/>
                <w:noProof/>
                <w:sz w:val="18"/>
                <w:szCs w:val="18"/>
              </w:rPr>
              <w:t>Gospodarka odpadami notuje opóźnienia pod względem recyklingu, odzysku i gospodarki o obiegu zamkniętym. Za priorytetowe potrzeby inwestycyjne uznano wspieranie recyklingu odpadów komunalnych i efektywne gospodarowanie zasobami oraz zmiany zachowań obywateli oraz MŚP poprzez edukację i podnoszenie świadomości.</w:t>
            </w:r>
          </w:p>
          <w:p w14:paraId="12EC10C9" w14:textId="77777777" w:rsidR="008C1A3B" w:rsidRPr="00287529" w:rsidRDefault="008C1A3B" w:rsidP="006F08DB">
            <w:pPr>
              <w:spacing w:before="0" w:after="0"/>
              <w:rPr>
                <w:rFonts w:ascii="Arial" w:eastAsia="Times New Roman" w:hAnsi="Arial" w:cs="Arial"/>
                <w:noProof/>
                <w:sz w:val="18"/>
                <w:szCs w:val="18"/>
              </w:rPr>
            </w:pPr>
            <w:r w:rsidRPr="00287529">
              <w:rPr>
                <w:rFonts w:ascii="Arial" w:eastAsia="Times New Roman" w:hAnsi="Arial" w:cs="Arial"/>
                <w:i/>
                <w:noProof/>
                <w:sz w:val="18"/>
                <w:szCs w:val="18"/>
              </w:rPr>
              <w:t>Strategia Bezpieczeństwa Energetycznego i Środowiska,</w:t>
            </w:r>
            <w:r w:rsidRPr="00287529">
              <w:rPr>
                <w:rFonts w:ascii="Arial" w:eastAsia="Times New Roman" w:hAnsi="Arial" w:cs="Arial"/>
                <w:noProof/>
                <w:sz w:val="18"/>
                <w:szCs w:val="18"/>
              </w:rPr>
              <w:t xml:space="preserve"> cele </w:t>
            </w:r>
            <w:r w:rsidRPr="00287529">
              <w:rPr>
                <w:rFonts w:ascii="Arial" w:eastAsia="Times New Roman" w:hAnsi="Arial" w:cs="Arial"/>
                <w:i/>
                <w:noProof/>
                <w:sz w:val="18"/>
                <w:szCs w:val="18"/>
              </w:rPr>
              <w:t xml:space="preserve">Krajowego Planu Gospodarki odpadami 2022 </w:t>
            </w:r>
            <w:r w:rsidRPr="00287529">
              <w:rPr>
                <w:rFonts w:ascii="Arial" w:eastAsia="Times New Roman" w:hAnsi="Arial" w:cs="Arial"/>
                <w:noProof/>
                <w:sz w:val="18"/>
                <w:szCs w:val="18"/>
              </w:rPr>
              <w:t xml:space="preserve">oraz </w:t>
            </w:r>
            <w:r w:rsidRPr="00287529">
              <w:rPr>
                <w:rFonts w:ascii="Arial" w:eastAsia="Times New Roman" w:hAnsi="Arial" w:cs="Arial"/>
                <w:i/>
                <w:noProof/>
                <w:sz w:val="18"/>
                <w:szCs w:val="18"/>
              </w:rPr>
              <w:t xml:space="preserve">Plan gospodarki odpadami dla województwa mazowieckiego 2024 </w:t>
            </w:r>
            <w:r w:rsidRPr="00287529">
              <w:rPr>
                <w:rFonts w:ascii="Arial" w:eastAsia="Times New Roman" w:hAnsi="Arial" w:cs="Arial"/>
                <w:noProof/>
                <w:sz w:val="18"/>
                <w:szCs w:val="18"/>
              </w:rPr>
              <w:t>stawia przed nami wymgania i cele do jakich jako województwo jesteśmy zobligowani dążyć tj.:</w:t>
            </w:r>
          </w:p>
          <w:p w14:paraId="054C9CBB" w14:textId="77777777" w:rsidR="008C1A3B" w:rsidRPr="00287529" w:rsidRDefault="008C1A3B" w:rsidP="00C71A09">
            <w:pPr>
              <w:numPr>
                <w:ilvl w:val="0"/>
                <w:numId w:val="33"/>
              </w:numPr>
              <w:spacing w:before="0" w:after="0"/>
              <w:rPr>
                <w:rFonts w:ascii="Arial" w:eastAsia="Times New Roman" w:hAnsi="Arial" w:cs="Arial"/>
                <w:noProof/>
                <w:sz w:val="18"/>
                <w:szCs w:val="18"/>
              </w:rPr>
            </w:pPr>
            <w:r w:rsidRPr="00287529">
              <w:rPr>
                <w:rFonts w:ascii="Arial" w:eastAsia="Times New Roman" w:hAnsi="Arial" w:cs="Arial"/>
                <w:noProof/>
                <w:sz w:val="18"/>
                <w:szCs w:val="18"/>
              </w:rPr>
              <w:t>poziom recyklingu i przygotowania do ponownego użycia frakcji papieru, metali, tworzyw sztucznych i szkła z odpadów komunalnych w wysokości minimum 50 % ich masy do 2020 r. (obecne dane GUS za 2017 r. wskazują 23 % udział masy zebranych odpadów komunalnych przeznaczonych do recyklingu w stosunku do ogółu masy zebranych odpadów komunalnych)</w:t>
            </w:r>
          </w:p>
          <w:p w14:paraId="67255DC4" w14:textId="77777777" w:rsidR="008C1A3B" w:rsidRPr="00287529" w:rsidRDefault="008C1A3B" w:rsidP="00C71A09">
            <w:pPr>
              <w:pStyle w:val="Akapitzlist"/>
              <w:numPr>
                <w:ilvl w:val="0"/>
                <w:numId w:val="33"/>
              </w:numPr>
              <w:spacing w:after="0"/>
              <w:rPr>
                <w:rFonts w:ascii="Arial" w:eastAsia="Times New Roman" w:hAnsi="Arial" w:cs="Arial"/>
                <w:noProof/>
                <w:sz w:val="18"/>
                <w:szCs w:val="18"/>
              </w:rPr>
            </w:pPr>
            <w:r w:rsidRPr="00287529">
              <w:rPr>
                <w:rFonts w:ascii="Arial" w:eastAsia="Times New Roman" w:hAnsi="Arial" w:cs="Arial"/>
                <w:noProof/>
                <w:sz w:val="18"/>
                <w:szCs w:val="18"/>
              </w:rPr>
              <w:t>poddania recyklingowi 60% odpadów komunalnych do 2025 r., a do 2030 r. – 65 % odpadów komunalnych.</w:t>
            </w:r>
          </w:p>
          <w:p w14:paraId="1F8B0C03" w14:textId="77777777" w:rsidR="008C1A3B" w:rsidRPr="00287529" w:rsidRDefault="008C1A3B" w:rsidP="00C71A09">
            <w:pPr>
              <w:pStyle w:val="Akapitzlist"/>
              <w:numPr>
                <w:ilvl w:val="0"/>
                <w:numId w:val="33"/>
              </w:numPr>
              <w:spacing w:after="0"/>
              <w:rPr>
                <w:rFonts w:ascii="Arial" w:eastAsia="Times New Roman" w:hAnsi="Arial" w:cs="Arial"/>
                <w:noProof/>
                <w:sz w:val="18"/>
                <w:szCs w:val="18"/>
              </w:rPr>
            </w:pPr>
            <w:r w:rsidRPr="00287529">
              <w:rPr>
                <w:rFonts w:ascii="Arial" w:hAnsi="Arial" w:cs="Arial"/>
                <w:sz w:val="18"/>
                <w:szCs w:val="18"/>
                <w:lang w:eastAsia="en-GB" w:bidi="en-GB"/>
              </w:rPr>
              <w:t>nie przekroczenie 30 % udziału masy termicznie przekształconych odpadów komunalnych w stosunku do wytworzonych do końca roku 2020.</w:t>
            </w:r>
          </w:p>
          <w:p w14:paraId="34588078" w14:textId="77777777" w:rsidR="008C1A3B" w:rsidRPr="00287529" w:rsidRDefault="008C1A3B" w:rsidP="006F08DB">
            <w:pPr>
              <w:spacing w:before="0" w:after="0"/>
              <w:rPr>
                <w:rFonts w:ascii="Arial" w:eastAsia="Times New Roman" w:hAnsi="Arial" w:cs="Arial"/>
                <w:noProof/>
                <w:sz w:val="18"/>
                <w:szCs w:val="18"/>
              </w:rPr>
            </w:pPr>
            <w:r w:rsidRPr="00287529">
              <w:rPr>
                <w:rFonts w:ascii="Arial" w:eastAsia="Times New Roman" w:hAnsi="Arial" w:cs="Arial"/>
                <w:noProof/>
                <w:sz w:val="18"/>
                <w:szCs w:val="18"/>
              </w:rPr>
              <w:t xml:space="preserve">Obowiązujące </w:t>
            </w:r>
            <w:r w:rsidRPr="00287529">
              <w:rPr>
                <w:rFonts w:ascii="Arial" w:eastAsia="Times New Roman" w:hAnsi="Arial" w:cs="Arial"/>
                <w:i/>
                <w:noProof/>
                <w:sz w:val="18"/>
                <w:szCs w:val="18"/>
              </w:rPr>
              <w:t>Rozporzadzenie Ministra Środowiska w sprawie rocznych poziomów recyklingu odpadów opakowaniowych pochodzących z gospodarstw domowych</w:t>
            </w:r>
            <w:r w:rsidRPr="00287529">
              <w:rPr>
                <w:rFonts w:ascii="Arial" w:eastAsia="Times New Roman" w:hAnsi="Arial" w:cs="Arial"/>
                <w:noProof/>
                <w:sz w:val="18"/>
                <w:szCs w:val="18"/>
              </w:rPr>
              <w:t xml:space="preserve"> nakłada na kraj również konktretne zobowiązania do wypełnienia i realizacji  do końca roku 2030 tj. w skali roku uzyskanie 60 % recyklingu odpadów z tworzyw sztucznych, 80 % z aluminium, 50 % ze stali i pozostałych metali, 35 %  z papieru i tektury, 80 % ze szkła. </w:t>
            </w:r>
          </w:p>
          <w:p w14:paraId="424549F8" w14:textId="77777777" w:rsidR="008C1A3B" w:rsidRPr="00287529" w:rsidRDefault="008C1A3B" w:rsidP="006F08DB">
            <w:pPr>
              <w:spacing w:before="0" w:after="0"/>
              <w:rPr>
                <w:rFonts w:ascii="Arial" w:eastAsia="Times New Roman" w:hAnsi="Arial" w:cs="Arial"/>
                <w:noProof/>
                <w:sz w:val="18"/>
                <w:szCs w:val="18"/>
              </w:rPr>
            </w:pPr>
            <w:r w:rsidRPr="00287529">
              <w:rPr>
                <w:rFonts w:ascii="Arial" w:eastAsia="Times New Roman" w:hAnsi="Arial" w:cs="Arial"/>
                <w:noProof/>
                <w:sz w:val="18"/>
                <w:szCs w:val="18"/>
              </w:rPr>
              <w:t xml:space="preserve">W ramach zidentyfikowanych problemów w zakresie gospodarki odpadami uznano zbyt duże odległości od PSZOK, związane z niewystarczającą ich liczbą i lokalizacją, zbyt mała liczba PSZOK w ramach których isnieje punkt napraw oraz przyjmujących rzeczy używane. </w:t>
            </w:r>
          </w:p>
          <w:p w14:paraId="773388C8" w14:textId="02FB830E" w:rsidR="008C1A3B" w:rsidRPr="00287529" w:rsidRDefault="008C1A3B" w:rsidP="006F08DB">
            <w:pPr>
              <w:rPr>
                <w:rFonts w:ascii="Arial" w:eastAsiaTheme="minorHAnsi" w:hAnsi="Arial" w:cs="Arial"/>
                <w:color w:val="FF0000"/>
                <w:sz w:val="18"/>
                <w:szCs w:val="18"/>
              </w:rPr>
            </w:pPr>
            <w:r w:rsidRPr="00287529">
              <w:rPr>
                <w:rFonts w:ascii="Arial" w:hAnsi="Arial" w:cs="Arial"/>
                <w:sz w:val="18"/>
                <w:szCs w:val="18"/>
              </w:rPr>
              <w:t xml:space="preserve">W ramach RPO WM 14-20 powstało 41 PSZOK. Na każdy z tych punktów przypada średnio 9,5 tys. mieszkańców. Nadal jednak </w:t>
            </w:r>
            <w:proofErr w:type="spellStart"/>
            <w:r w:rsidRPr="00287529">
              <w:rPr>
                <w:rFonts w:ascii="Arial" w:hAnsi="Arial" w:cs="Arial"/>
                <w:sz w:val="18"/>
                <w:szCs w:val="18"/>
              </w:rPr>
              <w:t>isnieje</w:t>
            </w:r>
            <w:proofErr w:type="spellEnd"/>
            <w:r w:rsidRPr="00287529">
              <w:rPr>
                <w:rFonts w:ascii="Arial" w:hAnsi="Arial" w:cs="Arial"/>
                <w:sz w:val="18"/>
                <w:szCs w:val="18"/>
              </w:rPr>
              <w:t xml:space="preserve"> potrzeba tworzenia nowych Punktów. Dane za 2018 r. UM WM określają te potrzeby na poziomie </w:t>
            </w:r>
            <w:proofErr w:type="spellStart"/>
            <w:r w:rsidRPr="00287529">
              <w:rPr>
                <w:rFonts w:ascii="Arial" w:hAnsi="Arial" w:cs="Arial"/>
                <w:sz w:val="18"/>
                <w:szCs w:val="18"/>
              </w:rPr>
              <w:t>reginalnym</w:t>
            </w:r>
            <w:proofErr w:type="spellEnd"/>
            <w:r w:rsidRPr="00287529">
              <w:rPr>
                <w:rFonts w:ascii="Arial" w:hAnsi="Arial" w:cs="Arial"/>
                <w:sz w:val="18"/>
                <w:szCs w:val="18"/>
              </w:rPr>
              <w:t xml:space="preserve"> </w:t>
            </w:r>
            <w:r w:rsidR="00347910" w:rsidRPr="00287529">
              <w:rPr>
                <w:rFonts w:ascii="Arial" w:hAnsi="Arial" w:cs="Arial"/>
                <w:sz w:val="18"/>
                <w:szCs w:val="18"/>
              </w:rPr>
              <w:t>(</w:t>
            </w:r>
            <w:r w:rsidRPr="00287529">
              <w:rPr>
                <w:rFonts w:ascii="Arial" w:hAnsi="Arial" w:cs="Arial"/>
                <w:sz w:val="18"/>
                <w:szCs w:val="18"/>
              </w:rPr>
              <w:t>dla 276 gmin</w:t>
            </w:r>
            <w:r w:rsidR="00347910" w:rsidRPr="00287529">
              <w:rPr>
                <w:rFonts w:ascii="Arial" w:hAnsi="Arial" w:cs="Arial"/>
                <w:sz w:val="18"/>
                <w:szCs w:val="18"/>
              </w:rPr>
              <w:t xml:space="preserve"> o liczbie mieszkańców</w:t>
            </w:r>
            <w:r w:rsidRPr="00287529">
              <w:rPr>
                <w:rFonts w:ascii="Arial" w:hAnsi="Arial" w:cs="Arial"/>
                <w:sz w:val="18"/>
                <w:szCs w:val="18"/>
              </w:rPr>
              <w:t xml:space="preserve"> poniżej 20</w:t>
            </w:r>
            <w:r w:rsidR="00347910" w:rsidRPr="00287529">
              <w:rPr>
                <w:rFonts w:ascii="Arial" w:hAnsi="Arial" w:cs="Arial"/>
                <w:sz w:val="18"/>
                <w:szCs w:val="18"/>
              </w:rPr>
              <w:t> </w:t>
            </w:r>
            <w:r w:rsidRPr="00287529">
              <w:rPr>
                <w:rFonts w:ascii="Arial" w:hAnsi="Arial" w:cs="Arial"/>
                <w:sz w:val="18"/>
                <w:szCs w:val="18"/>
              </w:rPr>
              <w:t>000</w:t>
            </w:r>
            <w:r w:rsidR="00347910" w:rsidRPr="00287529">
              <w:rPr>
                <w:rFonts w:ascii="Arial" w:hAnsi="Arial" w:cs="Arial"/>
                <w:sz w:val="18"/>
                <w:szCs w:val="18"/>
              </w:rPr>
              <w:t>)</w:t>
            </w:r>
            <w:r w:rsidRPr="00287529">
              <w:rPr>
                <w:rFonts w:ascii="Arial" w:hAnsi="Arial" w:cs="Arial"/>
                <w:sz w:val="18"/>
                <w:szCs w:val="18"/>
              </w:rPr>
              <w:t xml:space="preserve"> powinno powstać 73 PSZOK i w samej Warszawie 86</w:t>
            </w:r>
            <w:r w:rsidR="00347910" w:rsidRPr="00287529">
              <w:rPr>
                <w:rFonts w:ascii="Arial" w:hAnsi="Arial" w:cs="Arial"/>
                <w:sz w:val="18"/>
                <w:szCs w:val="18"/>
              </w:rPr>
              <w:t xml:space="preserve"> punktów</w:t>
            </w:r>
            <w:r w:rsidRPr="00287529">
              <w:rPr>
                <w:rFonts w:ascii="Arial" w:hAnsi="Arial" w:cs="Arial"/>
                <w:sz w:val="18"/>
                <w:szCs w:val="18"/>
              </w:rPr>
              <w:t>. Oprócz tworzenia nowych punktów (zał. PGO WM - Plan Inwestycyjny dla województwa zakłada 117 takich punktów), interwencji wymaga również uwzględnienie rozbudowy i modernizacji obecnych PSZOK (PGO WM zakłada 53 takich punktów).</w:t>
            </w:r>
          </w:p>
          <w:p w14:paraId="778DFFDC" w14:textId="6A5C5F8A" w:rsidR="008C1A3B" w:rsidRPr="00287529" w:rsidRDefault="008C1A3B" w:rsidP="006F08DB">
            <w:pPr>
              <w:rPr>
                <w:rFonts w:ascii="Arial" w:eastAsia="Times New Roman" w:hAnsi="Arial" w:cs="Arial"/>
                <w:noProof/>
                <w:sz w:val="18"/>
                <w:szCs w:val="18"/>
              </w:rPr>
            </w:pPr>
            <w:r w:rsidRPr="00287529">
              <w:rPr>
                <w:rFonts w:ascii="Arial" w:eastAsia="Times New Roman" w:hAnsi="Arial" w:cs="Arial"/>
                <w:noProof/>
                <w:sz w:val="18"/>
                <w:szCs w:val="18"/>
              </w:rPr>
              <w:lastRenderedPageBreak/>
              <w:t>Na terenie województwa mazowieckiego na jednego mieszkańca przypada od 0,45 do 1,0 kg azbestu. Aktualnie w regionie wykorzystywanych jest najwięcej, bo aż 19,2 % wszystkich wyrobów  wykorzystywanych w Polsce.</w:t>
            </w:r>
            <w:r w:rsidR="00347910" w:rsidRPr="00287529">
              <w:rPr>
                <w:rFonts w:ascii="Arial" w:eastAsia="Times New Roman" w:hAnsi="Arial" w:cs="Arial"/>
                <w:noProof/>
                <w:sz w:val="18"/>
                <w:szCs w:val="18"/>
              </w:rPr>
              <w:t xml:space="preserve"> Ze względu na potwierdzoną szkodliwość włóknistych krzemianów i właściwości rakotwórcze Mazowsze jest zobligowane do końca roku 2032 całkowicie zrezygnować z wykorzystywania azbestu.</w:t>
            </w:r>
          </w:p>
          <w:p w14:paraId="1D9D943C" w14:textId="77777777" w:rsidR="008C1A3B" w:rsidRPr="00287529" w:rsidRDefault="008C1A3B" w:rsidP="006F08DB">
            <w:pPr>
              <w:rPr>
                <w:rFonts w:ascii="Arial" w:eastAsia="Times New Roman" w:hAnsi="Arial" w:cs="Arial"/>
                <w:noProof/>
                <w:sz w:val="18"/>
                <w:szCs w:val="18"/>
              </w:rPr>
            </w:pPr>
            <w:r w:rsidRPr="00287529">
              <w:rPr>
                <w:rFonts w:ascii="Arial" w:eastAsia="Times New Roman" w:hAnsi="Arial" w:cs="Arial"/>
                <w:noProof/>
                <w:sz w:val="18"/>
                <w:szCs w:val="18"/>
              </w:rPr>
              <w:t>Województwo mazowieckie ma także szczególne potrzeby w zakresie rekultywacji składowisk odpadów. Przed wdrożeniem zapisów dyrektywy składowiskowej na jego terenie funkcjonowało 135 tego typu instalacji. Proces rekultywacji składowisk w województwie mazowieckim został spowolniony i  konieczne jest wsparcie zarządzających instalacjami w celu  przeprowadzenia pełnego procesu rekultywacji.</w:t>
            </w:r>
          </w:p>
          <w:p w14:paraId="2DAECAEE" w14:textId="73F56214" w:rsidR="008C1A3B" w:rsidRPr="00287529" w:rsidRDefault="008C1A3B" w:rsidP="006F08DB">
            <w:pPr>
              <w:rPr>
                <w:rFonts w:ascii="Arial" w:eastAsia="Times New Roman" w:hAnsi="Arial" w:cs="Arial"/>
                <w:noProof/>
                <w:sz w:val="18"/>
                <w:szCs w:val="18"/>
              </w:rPr>
            </w:pPr>
            <w:r w:rsidRPr="00287529">
              <w:rPr>
                <w:rFonts w:ascii="Arial" w:hAnsi="Arial" w:cs="Arial"/>
                <w:sz w:val="18"/>
                <w:szCs w:val="18"/>
              </w:rPr>
              <w:t>Preferowaną formą wsparcia będzie dotacja.</w:t>
            </w:r>
          </w:p>
        </w:tc>
      </w:tr>
    </w:tbl>
    <w:p w14:paraId="632D408F" w14:textId="13165E50" w:rsidR="00A541D4" w:rsidRPr="00F6112C" w:rsidRDefault="00A541D4" w:rsidP="00A541D4">
      <w:pPr>
        <w:spacing w:before="240" w:after="240"/>
        <w:rPr>
          <w:rFonts w:eastAsia="Times New Roman"/>
          <w:b/>
          <w:noProof/>
          <w:sz w:val="22"/>
          <w:szCs w:val="22"/>
        </w:rPr>
      </w:pPr>
    </w:p>
    <w:p w14:paraId="5A128C0F" w14:textId="77777777" w:rsidR="006B72A4" w:rsidRPr="00F6112C" w:rsidRDefault="00B6314E">
      <w:pPr>
        <w:numPr>
          <w:ilvl w:val="0"/>
          <w:numId w:val="1"/>
        </w:numPr>
        <w:spacing w:before="240" w:after="240"/>
        <w:ind w:left="0" w:firstLine="0"/>
        <w:rPr>
          <w:rFonts w:eastAsia="Times New Roman"/>
          <w:b/>
          <w:noProof/>
          <w:sz w:val="22"/>
          <w:szCs w:val="22"/>
        </w:rPr>
      </w:pPr>
      <w:r w:rsidRPr="00F6112C">
        <w:rPr>
          <w:b/>
          <w:noProof/>
          <w:sz w:val="22"/>
          <w:szCs w:val="22"/>
        </w:rPr>
        <w:t>Priorytety inne niż pomoc techniczna</w:t>
      </w:r>
    </w:p>
    <w:p w14:paraId="1493FAB0" w14:textId="77777777" w:rsidR="00004CF4" w:rsidRPr="00F6112C" w:rsidRDefault="00B6314E">
      <w:pPr>
        <w:spacing w:before="240" w:after="240"/>
        <w:rPr>
          <w:rFonts w:eastAsia="Times New Roman"/>
          <w:i/>
          <w:noProof/>
          <w:sz w:val="22"/>
          <w:szCs w:val="22"/>
        </w:rPr>
      </w:pPr>
      <w:r w:rsidRPr="00F6112C">
        <w:rPr>
          <w:i/>
          <w:noProof/>
          <w:sz w:val="22"/>
          <w:szCs w:val="22"/>
        </w:rPr>
        <w:t>Podstawa prawna: art. 17 ust. 2 i art. 17 ust. 3 lit. c)</w:t>
      </w:r>
    </w:p>
    <w:p w14:paraId="0C04E03F" w14:textId="77777777" w:rsidR="00004CF4" w:rsidRPr="00F6112C" w:rsidRDefault="00B6314E">
      <w:pPr>
        <w:spacing w:before="240" w:after="240"/>
        <w:rPr>
          <w:b/>
          <w:noProof/>
          <w:sz w:val="22"/>
          <w:szCs w:val="22"/>
        </w:rPr>
      </w:pPr>
      <w:r w:rsidRPr="00F6112C">
        <w:rPr>
          <w:b/>
          <w:noProof/>
          <w:sz w:val="22"/>
          <w:szCs w:val="22"/>
        </w:rPr>
        <w:t>Tabela 1 T: Struktura programu*</w:t>
      </w:r>
      <w:r w:rsidR="000E7BA4" w:rsidRPr="00F6112C">
        <w:rPr>
          <w:b/>
          <w:noProof/>
          <w:sz w:val="22"/>
          <w:szCs w:val="22"/>
        </w:rPr>
        <w:t xml:space="preserve"> </w:t>
      </w:r>
    </w:p>
    <w:p w14:paraId="6F0FA163" w14:textId="6B367C3F" w:rsidR="00F6112C" w:rsidRPr="00124D43" w:rsidRDefault="00B6314E" w:rsidP="00124D43">
      <w:pPr>
        <w:spacing w:before="240" w:after="240"/>
        <w:rPr>
          <w:noProof/>
          <w:sz w:val="22"/>
          <w:szCs w:val="22"/>
        </w:rPr>
      </w:pPr>
      <w:r w:rsidRPr="00F6112C">
        <w:rPr>
          <w:b/>
          <w:noProof/>
          <w:sz w:val="22"/>
          <w:szCs w:val="22"/>
        </w:rPr>
        <w:t>2.1 Tytuł priorytet</w:t>
      </w:r>
      <w:r w:rsidR="00485432" w:rsidRPr="00F6112C">
        <w:rPr>
          <w:b/>
          <w:noProof/>
          <w:sz w:val="22"/>
          <w:szCs w:val="22"/>
        </w:rPr>
        <w:t>u</w:t>
      </w:r>
      <w:r w:rsidRPr="00F6112C">
        <w:rPr>
          <w:b/>
          <w:noProof/>
          <w:sz w:val="22"/>
          <w:szCs w:val="22"/>
        </w:rPr>
        <w:t xml:space="preserve"> [300] </w:t>
      </w:r>
    </w:p>
    <w:p w14:paraId="7361ABE0" w14:textId="6E133F06" w:rsidR="00F6112C" w:rsidRPr="00F6112C" w:rsidRDefault="00CB4140" w:rsidP="00CB4140">
      <w:pPr>
        <w:pBdr>
          <w:top w:val="single" w:sz="4" w:space="1" w:color="auto"/>
          <w:left w:val="single" w:sz="4" w:space="4" w:color="auto"/>
          <w:bottom w:val="single" w:sz="4" w:space="1" w:color="auto"/>
          <w:right w:val="single" w:sz="4" w:space="4" w:color="auto"/>
        </w:pBdr>
        <w:spacing w:before="240" w:after="240"/>
        <w:rPr>
          <w:rFonts w:eastAsia="Times New Roman"/>
          <w:b/>
          <w:bCs/>
          <w:sz w:val="22"/>
          <w:szCs w:val="22"/>
          <w:lang w:bidi="ar-SA"/>
        </w:rPr>
      </w:pPr>
      <w:r w:rsidRPr="00F6112C">
        <w:rPr>
          <w:rFonts w:eastAsia="Times New Roman"/>
          <w:b/>
          <w:bCs/>
          <w:sz w:val="22"/>
          <w:szCs w:val="22"/>
          <w:lang w:bidi="ar-SA"/>
        </w:rPr>
        <w:t xml:space="preserve">Czyste, niskoemisyjne przyjazne dla środowiska Mazowsze </w:t>
      </w:r>
    </w:p>
    <w:p w14:paraId="104CE8AF" w14:textId="77777777" w:rsidR="00004CF4" w:rsidRPr="00F6112C" w:rsidRDefault="00004CF4" w:rsidP="00004CF4">
      <w:pPr>
        <w:pStyle w:val="Akapitzlist"/>
        <w:spacing w:before="240" w:after="240"/>
        <w:ind w:left="862"/>
        <w:rPr>
          <w:rFonts w:ascii="Times New Roman" w:hAnsi="Times New Roman" w:cs="Times New Roman"/>
          <w:noProof/>
        </w:rPr>
      </w:pPr>
    </w:p>
    <w:p w14:paraId="718733C6" w14:textId="77777777" w:rsidR="006B72A4" w:rsidRPr="00F6112C" w:rsidRDefault="00B6314E" w:rsidP="001B2458">
      <w:pPr>
        <w:pStyle w:val="Akapitzlist"/>
        <w:numPr>
          <w:ilvl w:val="2"/>
          <w:numId w:val="1"/>
        </w:numPr>
        <w:spacing w:before="240" w:after="240"/>
        <w:rPr>
          <w:rFonts w:ascii="Times New Roman" w:hAnsi="Times New Roman" w:cs="Times New Roman"/>
          <w:noProof/>
        </w:rPr>
      </w:pPr>
      <w:r w:rsidRPr="00F6112C">
        <w:rPr>
          <w:rFonts w:ascii="Times New Roman" w:hAnsi="Times New Roman" w:cs="Times New Roman"/>
          <w:b/>
          <w:noProof/>
        </w:rPr>
        <w:t>Cel szczegółowy</w:t>
      </w:r>
      <w:r w:rsidRPr="00F6112C">
        <w:rPr>
          <w:rStyle w:val="Odwoanieprzypisudolnego"/>
          <w:rFonts w:ascii="Times New Roman" w:hAnsi="Times New Roman" w:cs="Times New Roman"/>
          <w:b/>
          <w:noProof/>
        </w:rPr>
        <w:footnoteReference w:id="1"/>
      </w:r>
      <w:r w:rsidRPr="00F6112C">
        <w:rPr>
          <w:rFonts w:ascii="Times New Roman" w:hAnsi="Times New Roman" w:cs="Times New Roman"/>
          <w:b/>
          <w:noProof/>
        </w:rPr>
        <w:t xml:space="preserve"> (cel „Zatrudnienie i wzrost”)</w:t>
      </w:r>
      <w:r w:rsidR="00485432" w:rsidRPr="00F6112C">
        <w:rPr>
          <w:rFonts w:ascii="Times New Roman" w:hAnsi="Times New Roman" w:cs="Times New Roman"/>
          <w:b/>
          <w:noProof/>
        </w:rPr>
        <w:t xml:space="preserve"> </w:t>
      </w:r>
      <w:r w:rsidRPr="00F6112C">
        <w:rPr>
          <w:rFonts w:ascii="Times New Roman" w:hAnsi="Times New Roman" w:cs="Times New Roman"/>
          <w:noProof/>
        </w:rPr>
        <w:t xml:space="preserve">– </w:t>
      </w:r>
      <w:r w:rsidRPr="00F6112C">
        <w:rPr>
          <w:rFonts w:ascii="Times New Roman" w:hAnsi="Times New Roman" w:cs="Times New Roman"/>
          <w:b/>
          <w:noProof/>
          <w:u w:val="single"/>
        </w:rPr>
        <w:t xml:space="preserve">powtarzać </w:t>
      </w:r>
      <w:r w:rsidR="00EC4E06" w:rsidRPr="00F6112C">
        <w:rPr>
          <w:rFonts w:ascii="Times New Roman" w:hAnsi="Times New Roman" w:cs="Times New Roman"/>
          <w:b/>
          <w:noProof/>
          <w:u w:val="single"/>
        </w:rPr>
        <w:t xml:space="preserve">- </w:t>
      </w:r>
      <w:r w:rsidRPr="00F6112C">
        <w:rPr>
          <w:rFonts w:ascii="Times New Roman" w:hAnsi="Times New Roman" w:cs="Times New Roman"/>
          <w:b/>
          <w:noProof/>
          <w:u w:val="single"/>
        </w:rPr>
        <w:t>w odniesieniu do każdego wybranego celu szczegółowego</w:t>
      </w:r>
      <w:r w:rsidRPr="00F6112C">
        <w:rPr>
          <w:rFonts w:ascii="Times New Roman" w:hAnsi="Times New Roman" w:cs="Times New Roman"/>
          <w:noProof/>
        </w:rPr>
        <w:t xml:space="preserve"> lub obszaru wsparcia, do priorytetów innych niż pomoc techniczna</w:t>
      </w:r>
    </w:p>
    <w:p w14:paraId="724A9FE2" w14:textId="568580E1" w:rsidR="00124D43" w:rsidRPr="00124D43" w:rsidRDefault="0042275E" w:rsidP="003C4410">
      <w:pPr>
        <w:pBdr>
          <w:top w:val="single" w:sz="4" w:space="1" w:color="auto"/>
          <w:left w:val="single" w:sz="4" w:space="4" w:color="auto"/>
          <w:bottom w:val="single" w:sz="4" w:space="1" w:color="auto"/>
          <w:right w:val="single" w:sz="4" w:space="4" w:color="auto"/>
        </w:pBdr>
        <w:spacing w:before="0" w:after="0"/>
        <w:jc w:val="left"/>
        <w:rPr>
          <w:b/>
          <w:bCs/>
          <w:noProof/>
          <w:color w:val="000000" w:themeColor="text1"/>
          <w:sz w:val="22"/>
          <w:szCs w:val="22"/>
        </w:rPr>
      </w:pPr>
      <w:r w:rsidRPr="0042275E">
        <w:rPr>
          <w:b/>
          <w:bCs/>
          <w:noProof/>
          <w:color w:val="000000" w:themeColor="text1"/>
          <w:sz w:val="22"/>
          <w:szCs w:val="22"/>
        </w:rPr>
        <w:t xml:space="preserve">Wspieranie </w:t>
      </w:r>
      <w:r w:rsidR="008C1A3B">
        <w:rPr>
          <w:b/>
          <w:bCs/>
          <w:noProof/>
          <w:color w:val="000000" w:themeColor="text1"/>
          <w:sz w:val="22"/>
          <w:szCs w:val="22"/>
        </w:rPr>
        <w:t>przechodzenia na gospodarkę o obiegu zamkniętym</w:t>
      </w:r>
    </w:p>
    <w:p w14:paraId="4E2DC504" w14:textId="537A027E" w:rsidR="006B72A4" w:rsidRDefault="00B6314E">
      <w:pPr>
        <w:spacing w:before="240" w:after="240"/>
        <w:rPr>
          <w:b/>
          <w:noProof/>
          <w:sz w:val="22"/>
          <w:szCs w:val="22"/>
        </w:rPr>
      </w:pPr>
      <w:r w:rsidRPr="00F6112C">
        <w:rPr>
          <w:b/>
          <w:noProof/>
          <w:sz w:val="22"/>
          <w:szCs w:val="22"/>
        </w:rPr>
        <w:t>2.1.1.1 Interwencje w ramach funduszy</w:t>
      </w:r>
    </w:p>
    <w:p w14:paraId="4CEBF95A" w14:textId="77777777" w:rsidR="006B72A4" w:rsidRPr="00F6112C" w:rsidRDefault="00B6314E">
      <w:pPr>
        <w:rPr>
          <w:i/>
          <w:noProof/>
          <w:sz w:val="22"/>
          <w:szCs w:val="22"/>
        </w:rPr>
      </w:pPr>
      <w:bookmarkStart w:id="0" w:name="_GoBack"/>
      <w:bookmarkEnd w:id="0"/>
      <w:r w:rsidRPr="00F6112C">
        <w:rPr>
          <w:i/>
          <w:noProof/>
          <w:sz w:val="22"/>
          <w:szCs w:val="22"/>
        </w:rPr>
        <w:t>Powiązane rodzaje działań – art. 17 ust. 3 lit. d) ppkt (i):</w:t>
      </w:r>
    </w:p>
    <w:tbl>
      <w:tblPr>
        <w:tblStyle w:val="Tabela-Siatka"/>
        <w:tblW w:w="0" w:type="auto"/>
        <w:tblLook w:val="04A0" w:firstRow="1" w:lastRow="0" w:firstColumn="1" w:lastColumn="0" w:noHBand="0" w:noVBand="1"/>
      </w:tblPr>
      <w:tblGrid>
        <w:gridCol w:w="9062"/>
      </w:tblGrid>
      <w:tr w:rsidR="008C1A3B" w:rsidRPr="00287529" w14:paraId="0CBC2F59" w14:textId="77777777" w:rsidTr="00485432">
        <w:tc>
          <w:tcPr>
            <w:tcW w:w="9062" w:type="dxa"/>
          </w:tcPr>
          <w:p w14:paraId="47731269" w14:textId="77777777" w:rsidR="008C1A3B" w:rsidRPr="00287529" w:rsidRDefault="008C1A3B" w:rsidP="008C1A3B">
            <w:pPr>
              <w:spacing w:before="0" w:after="0" w:line="276" w:lineRule="auto"/>
              <w:rPr>
                <w:rFonts w:ascii="Arial" w:hAnsi="Arial" w:cs="Arial"/>
                <w:bCs/>
                <w:sz w:val="18"/>
                <w:szCs w:val="18"/>
              </w:rPr>
            </w:pPr>
            <w:r w:rsidRPr="00287529">
              <w:rPr>
                <w:rFonts w:ascii="Arial" w:hAnsi="Arial" w:cs="Arial"/>
                <w:bCs/>
                <w:sz w:val="18"/>
                <w:szCs w:val="18"/>
              </w:rPr>
              <w:t>W ramach celu szczegółowego</w:t>
            </w:r>
            <w:r w:rsidRPr="00287529">
              <w:rPr>
                <w:rFonts w:ascii="Arial" w:eastAsia="Times New Roman" w:hAnsi="Arial" w:cs="Arial"/>
                <w:bCs/>
                <w:sz w:val="18"/>
                <w:szCs w:val="18"/>
                <w:lang w:bidi="ar-SA"/>
              </w:rPr>
              <w:t xml:space="preserve"> 2(vi) – Wspieranie przechodzenia na gospodarkę o obiegu zamkniętym</w:t>
            </w:r>
            <w:r w:rsidRPr="00287529">
              <w:rPr>
                <w:rFonts w:ascii="Arial" w:hAnsi="Arial" w:cs="Arial"/>
                <w:bCs/>
                <w:sz w:val="18"/>
                <w:szCs w:val="18"/>
              </w:rPr>
              <w:t xml:space="preserve"> planowane są do realizacji następujące typy projektów:</w:t>
            </w:r>
          </w:p>
          <w:p w14:paraId="24960E01" w14:textId="751AE225" w:rsidR="008C1A3B" w:rsidRPr="00287529" w:rsidRDefault="008C1A3B" w:rsidP="00C71A09">
            <w:pPr>
              <w:pStyle w:val="Akapitzlist"/>
              <w:numPr>
                <w:ilvl w:val="0"/>
                <w:numId w:val="34"/>
              </w:numPr>
              <w:spacing w:after="0"/>
              <w:rPr>
                <w:rFonts w:ascii="Arial" w:eastAsia="Times New Roman" w:hAnsi="Arial" w:cs="Arial"/>
                <w:bCs/>
                <w:sz w:val="18"/>
                <w:szCs w:val="18"/>
                <w:lang w:bidi="ar-SA"/>
              </w:rPr>
            </w:pPr>
            <w:r w:rsidRPr="00287529">
              <w:rPr>
                <w:rFonts w:ascii="Arial" w:eastAsia="Times New Roman" w:hAnsi="Arial" w:cs="Arial"/>
                <w:bCs/>
                <w:sz w:val="18"/>
                <w:szCs w:val="18"/>
                <w:lang w:bidi="ar-SA"/>
              </w:rPr>
              <w:t>Gospodarka odp</w:t>
            </w:r>
            <w:r w:rsidR="008C3BD3" w:rsidRPr="00287529">
              <w:rPr>
                <w:rFonts w:ascii="Arial" w:eastAsia="Times New Roman" w:hAnsi="Arial" w:cs="Arial"/>
                <w:bCs/>
                <w:sz w:val="18"/>
                <w:szCs w:val="18"/>
                <w:lang w:bidi="ar-SA"/>
              </w:rPr>
              <w:t xml:space="preserve">adami innymi niż niebezpieczne </w:t>
            </w:r>
            <w:r w:rsidRPr="00287529">
              <w:rPr>
                <w:rFonts w:ascii="Arial" w:eastAsia="Times New Roman" w:hAnsi="Arial" w:cs="Arial"/>
                <w:bCs/>
                <w:sz w:val="18"/>
                <w:szCs w:val="18"/>
                <w:lang w:bidi="ar-SA"/>
              </w:rPr>
              <w:t>(</w:t>
            </w:r>
            <w:proofErr w:type="spellStart"/>
            <w:r w:rsidRPr="00287529">
              <w:rPr>
                <w:rFonts w:ascii="Arial" w:eastAsia="Times New Roman" w:hAnsi="Arial" w:cs="Arial"/>
                <w:bCs/>
                <w:sz w:val="18"/>
                <w:szCs w:val="18"/>
                <w:lang w:bidi="ar-SA"/>
              </w:rPr>
              <w:t>IIi</w:t>
            </w:r>
            <w:proofErr w:type="spellEnd"/>
            <w:r w:rsidRPr="00287529">
              <w:rPr>
                <w:rFonts w:ascii="Arial" w:eastAsia="Times New Roman" w:hAnsi="Arial" w:cs="Arial"/>
                <w:bCs/>
                <w:sz w:val="18"/>
                <w:szCs w:val="18"/>
                <w:lang w:bidi="ar-SA"/>
              </w:rPr>
              <w:t>)</w:t>
            </w:r>
          </w:p>
          <w:p w14:paraId="2BA3F742" w14:textId="1DC446CC" w:rsidR="008C1A3B" w:rsidRPr="00287529" w:rsidRDefault="008C1A3B" w:rsidP="00C71A09">
            <w:pPr>
              <w:pStyle w:val="Akapitzlist"/>
              <w:numPr>
                <w:ilvl w:val="0"/>
                <w:numId w:val="34"/>
              </w:numPr>
              <w:spacing w:after="0"/>
              <w:rPr>
                <w:rFonts w:ascii="Arial" w:eastAsia="Times New Roman" w:hAnsi="Arial" w:cs="Arial"/>
                <w:bCs/>
                <w:sz w:val="18"/>
                <w:szCs w:val="18"/>
                <w:lang w:bidi="ar-SA"/>
              </w:rPr>
            </w:pPr>
            <w:r w:rsidRPr="00287529">
              <w:rPr>
                <w:rFonts w:ascii="Arial" w:eastAsia="Times New Roman" w:hAnsi="Arial" w:cs="Arial"/>
                <w:bCs/>
                <w:sz w:val="18"/>
                <w:szCs w:val="18"/>
                <w:lang w:bidi="ar-SA"/>
              </w:rPr>
              <w:t>Oczyszczanie województwa z wyrobów zawierających azbest (</w:t>
            </w:r>
            <w:proofErr w:type="spellStart"/>
            <w:r w:rsidRPr="00287529">
              <w:rPr>
                <w:rFonts w:ascii="Arial" w:eastAsia="Times New Roman" w:hAnsi="Arial" w:cs="Arial"/>
                <w:bCs/>
                <w:sz w:val="18"/>
                <w:szCs w:val="18"/>
                <w:lang w:bidi="ar-SA"/>
              </w:rPr>
              <w:t>IIj</w:t>
            </w:r>
            <w:proofErr w:type="spellEnd"/>
            <w:r w:rsidRPr="00287529">
              <w:rPr>
                <w:rFonts w:ascii="Arial" w:eastAsia="Times New Roman" w:hAnsi="Arial" w:cs="Arial"/>
                <w:bCs/>
                <w:sz w:val="18"/>
                <w:szCs w:val="18"/>
                <w:lang w:bidi="ar-SA"/>
              </w:rPr>
              <w:t>)</w:t>
            </w:r>
          </w:p>
          <w:p w14:paraId="4C516FF9" w14:textId="7B4B9AE8" w:rsidR="008C1A3B" w:rsidRPr="00287529" w:rsidRDefault="008C1A3B" w:rsidP="00C71A09">
            <w:pPr>
              <w:pStyle w:val="Akapitzlist"/>
              <w:numPr>
                <w:ilvl w:val="0"/>
                <w:numId w:val="34"/>
              </w:numPr>
              <w:spacing w:after="0"/>
              <w:rPr>
                <w:rFonts w:ascii="Arial" w:eastAsia="Times New Roman" w:hAnsi="Arial" w:cs="Arial"/>
                <w:bCs/>
                <w:sz w:val="18"/>
                <w:szCs w:val="18"/>
                <w:lang w:bidi="ar-SA"/>
              </w:rPr>
            </w:pPr>
            <w:r w:rsidRPr="00287529">
              <w:rPr>
                <w:rFonts w:ascii="Arial" w:eastAsia="Times New Roman" w:hAnsi="Arial" w:cs="Arial"/>
                <w:bCs/>
                <w:sz w:val="18"/>
                <w:szCs w:val="18"/>
                <w:lang w:bidi="ar-SA"/>
              </w:rPr>
              <w:t xml:space="preserve">Rekultywacja składowisk odpadów </w:t>
            </w:r>
            <w:proofErr w:type="spellStart"/>
            <w:r w:rsidR="008C3BD3" w:rsidRPr="00287529">
              <w:rPr>
                <w:rFonts w:ascii="Arial" w:eastAsia="Times New Roman" w:hAnsi="Arial" w:cs="Arial"/>
                <w:bCs/>
                <w:sz w:val="18"/>
                <w:szCs w:val="18"/>
                <w:lang w:bidi="ar-SA"/>
              </w:rPr>
              <w:t>pokomunalnych</w:t>
            </w:r>
            <w:proofErr w:type="spellEnd"/>
            <w:r w:rsidRPr="00287529">
              <w:rPr>
                <w:rFonts w:ascii="Arial" w:eastAsia="Times New Roman" w:hAnsi="Arial" w:cs="Arial"/>
                <w:bCs/>
                <w:sz w:val="18"/>
                <w:szCs w:val="18"/>
                <w:lang w:bidi="ar-SA"/>
              </w:rPr>
              <w:t xml:space="preserve"> (</w:t>
            </w:r>
            <w:proofErr w:type="spellStart"/>
            <w:r w:rsidRPr="00287529">
              <w:rPr>
                <w:rFonts w:ascii="Arial" w:eastAsia="Times New Roman" w:hAnsi="Arial" w:cs="Arial"/>
                <w:bCs/>
                <w:sz w:val="18"/>
                <w:szCs w:val="18"/>
                <w:lang w:bidi="ar-SA"/>
              </w:rPr>
              <w:t>IIk</w:t>
            </w:r>
            <w:proofErr w:type="spellEnd"/>
            <w:r w:rsidRPr="00287529">
              <w:rPr>
                <w:rFonts w:ascii="Arial" w:eastAsia="Times New Roman" w:hAnsi="Arial" w:cs="Arial"/>
                <w:bCs/>
                <w:sz w:val="18"/>
                <w:szCs w:val="18"/>
                <w:lang w:bidi="ar-SA"/>
              </w:rPr>
              <w:t>)</w:t>
            </w:r>
          </w:p>
          <w:p w14:paraId="6B418ADB" w14:textId="2DED970F" w:rsidR="008C1A3B" w:rsidRPr="00287529" w:rsidRDefault="008C1A3B" w:rsidP="00C71A09">
            <w:pPr>
              <w:pStyle w:val="Akapitzlist"/>
              <w:numPr>
                <w:ilvl w:val="0"/>
                <w:numId w:val="34"/>
              </w:numPr>
              <w:spacing w:after="0"/>
              <w:rPr>
                <w:rFonts w:ascii="Arial" w:eastAsia="Times New Roman" w:hAnsi="Arial" w:cs="Arial"/>
                <w:bCs/>
                <w:sz w:val="18"/>
                <w:szCs w:val="18"/>
                <w:lang w:bidi="ar-SA"/>
              </w:rPr>
            </w:pPr>
            <w:r w:rsidRPr="00287529">
              <w:rPr>
                <w:rFonts w:ascii="Arial" w:eastAsia="Times New Roman" w:hAnsi="Arial" w:cs="Arial"/>
                <w:bCs/>
                <w:sz w:val="18"/>
                <w:szCs w:val="18"/>
                <w:lang w:bidi="ar-SA"/>
              </w:rPr>
              <w:t>Działania informacyjno-edukacyjne prawidłowego postępowania z odpadami (II l)</w:t>
            </w:r>
          </w:p>
          <w:p w14:paraId="4C78E6DF" w14:textId="77777777" w:rsidR="008C1A3B" w:rsidRPr="00287529" w:rsidRDefault="008C1A3B" w:rsidP="008C1A3B">
            <w:pPr>
              <w:spacing w:after="0"/>
              <w:rPr>
                <w:rFonts w:ascii="Arial" w:eastAsia="Times New Roman" w:hAnsi="Arial" w:cs="Arial"/>
                <w:noProof/>
                <w:sz w:val="18"/>
                <w:szCs w:val="18"/>
              </w:rPr>
            </w:pPr>
            <w:r w:rsidRPr="00287529">
              <w:rPr>
                <w:rFonts w:ascii="Arial" w:eastAsia="Times New Roman" w:hAnsi="Arial" w:cs="Arial"/>
                <w:noProof/>
                <w:sz w:val="18"/>
                <w:szCs w:val="18"/>
              </w:rPr>
              <w:t xml:space="preserve">W celu zapewnienia właściwej realizacji założeń idei gospodarki o obiegu zamkniętym należy wprowadzić rozwiązania umożliwiające zawrócenie do gospodarki surowców wtórnych, o jak najwyższej jakości. </w:t>
            </w:r>
          </w:p>
          <w:p w14:paraId="553DE7D4" w14:textId="0C4F11A6" w:rsidR="008C1A3B" w:rsidRPr="00287529" w:rsidRDefault="008C1A3B" w:rsidP="008C1A3B">
            <w:pPr>
              <w:rPr>
                <w:rFonts w:ascii="Arial" w:eastAsia="Times New Roman" w:hAnsi="Arial" w:cs="Arial"/>
                <w:noProof/>
                <w:sz w:val="18"/>
                <w:szCs w:val="18"/>
              </w:rPr>
            </w:pPr>
            <w:r w:rsidRPr="00287529">
              <w:rPr>
                <w:rFonts w:ascii="Arial" w:eastAsia="Times New Roman" w:hAnsi="Arial" w:cs="Arial"/>
                <w:noProof/>
                <w:sz w:val="18"/>
                <w:szCs w:val="18"/>
              </w:rPr>
              <w:t>Interwencja w tym zakresie ma na celu ukierunkowanie gospodarki odpa</w:t>
            </w:r>
            <w:r w:rsidR="008C3BD3" w:rsidRPr="00287529">
              <w:rPr>
                <w:rFonts w:ascii="Arial" w:eastAsia="Times New Roman" w:hAnsi="Arial" w:cs="Arial"/>
                <w:noProof/>
                <w:sz w:val="18"/>
                <w:szCs w:val="18"/>
              </w:rPr>
              <w:t xml:space="preserve">dami w województwie mazowieckim polegającej na </w:t>
            </w:r>
            <w:r w:rsidRPr="00287529">
              <w:rPr>
                <w:rFonts w:ascii="Arial" w:eastAsia="Times New Roman" w:hAnsi="Arial" w:cs="Arial"/>
                <w:noProof/>
                <w:sz w:val="18"/>
                <w:szCs w:val="18"/>
              </w:rPr>
              <w:t xml:space="preserve">minimalizowaniu odpadów komunalnych, poprawie efektywności w systemach selektywnych zbiórek odpadów, inwestowaniu w infrastrukturę umożliwiającą zapobieganiu powstawaniu odpadów, </w:t>
            </w:r>
            <w:r w:rsidRPr="00287529">
              <w:rPr>
                <w:rFonts w:ascii="Arial" w:eastAsia="Times New Roman" w:hAnsi="Arial" w:cs="Arial"/>
                <w:noProof/>
                <w:sz w:val="18"/>
                <w:szCs w:val="18"/>
              </w:rPr>
              <w:lastRenderedPageBreak/>
              <w:t xml:space="preserve">wspomagającą przygotowanie do ponownego użycia, wymianę rzeczy używanych, na wydajnym recyklingu i odzysku. </w:t>
            </w:r>
          </w:p>
          <w:p w14:paraId="17B3DD6D" w14:textId="6E2F0DD9" w:rsidR="008C1A3B" w:rsidRPr="00287529" w:rsidRDefault="008C1A3B" w:rsidP="00303008">
            <w:pPr>
              <w:rPr>
                <w:rFonts w:ascii="Arial" w:eastAsia="Times New Roman" w:hAnsi="Arial" w:cs="Arial"/>
                <w:noProof/>
                <w:sz w:val="18"/>
                <w:szCs w:val="18"/>
              </w:rPr>
            </w:pPr>
            <w:r w:rsidRPr="00287529">
              <w:rPr>
                <w:rFonts w:ascii="Arial" w:eastAsia="Times New Roman" w:hAnsi="Arial" w:cs="Arial"/>
                <w:noProof/>
                <w:sz w:val="18"/>
                <w:szCs w:val="18"/>
              </w:rPr>
              <w:t xml:space="preserve">Opracowany </w:t>
            </w:r>
            <w:r w:rsidRPr="00287529">
              <w:rPr>
                <w:rFonts w:ascii="Arial" w:eastAsia="Times New Roman" w:hAnsi="Arial" w:cs="Arial"/>
                <w:i/>
                <w:noProof/>
                <w:sz w:val="18"/>
                <w:szCs w:val="18"/>
              </w:rPr>
              <w:t>Plan Gospodarki Odpadami dla Województwa Mazowieckiego 2024  (PGO WM 2024)</w:t>
            </w:r>
            <w:r w:rsidRPr="00287529">
              <w:rPr>
                <w:rFonts w:ascii="Arial" w:eastAsia="Times New Roman" w:hAnsi="Arial" w:cs="Arial"/>
                <w:noProof/>
                <w:sz w:val="18"/>
                <w:szCs w:val="18"/>
              </w:rPr>
              <w:t xml:space="preserve"> określa podstawowe cele i ramy dla funkcjonowania gospodarki odpadami zgodnie z hierarchią sposobów postępowania z odpadami. W celu wypełnienia tych założeń niezbędna jest realizacja zadań ukierunkowanych na prowadzeniu działań związanych z informowaniem i stałym edukowaniem mieszkańców Mazowsza, a w szczególności w zakresie podejścia do segregacji odpadów, recyklingu oraz odzysku.</w:t>
            </w:r>
          </w:p>
          <w:p w14:paraId="6A4262A1" w14:textId="6FC86719" w:rsidR="008C1A3B" w:rsidRPr="00287529" w:rsidRDefault="008C1A3B" w:rsidP="008C1A3B">
            <w:pPr>
              <w:spacing w:before="0" w:after="0"/>
              <w:rPr>
                <w:rFonts w:ascii="Arial" w:eastAsia="Times New Roman" w:hAnsi="Arial" w:cs="Arial"/>
                <w:noProof/>
                <w:sz w:val="18"/>
                <w:szCs w:val="18"/>
              </w:rPr>
            </w:pPr>
            <w:r w:rsidRPr="00287529">
              <w:rPr>
                <w:rFonts w:ascii="Arial" w:hAnsi="Arial" w:cs="Arial"/>
                <w:sz w:val="18"/>
                <w:szCs w:val="18"/>
              </w:rPr>
              <w:t xml:space="preserve">W ramach typu projektu </w:t>
            </w:r>
            <w:r w:rsidR="00303008" w:rsidRPr="00287529">
              <w:rPr>
                <w:rFonts w:ascii="Arial" w:eastAsia="Times New Roman" w:hAnsi="Arial" w:cs="Arial"/>
                <w:bCs/>
                <w:i/>
                <w:sz w:val="18"/>
                <w:szCs w:val="18"/>
                <w:lang w:bidi="ar-SA"/>
              </w:rPr>
              <w:t>Gospodarka odpadami innymi niż niebezpieczne</w:t>
            </w:r>
            <w:r w:rsidR="00303008" w:rsidRPr="00287529">
              <w:rPr>
                <w:rFonts w:ascii="Arial" w:eastAsia="Times New Roman" w:hAnsi="Arial" w:cs="Arial"/>
                <w:bCs/>
                <w:sz w:val="18"/>
                <w:szCs w:val="18"/>
                <w:lang w:bidi="ar-SA"/>
              </w:rPr>
              <w:t xml:space="preserve"> </w:t>
            </w:r>
            <w:r w:rsidRPr="00287529">
              <w:rPr>
                <w:rFonts w:ascii="Arial" w:eastAsia="Times New Roman" w:hAnsi="Arial" w:cs="Arial"/>
                <w:bCs/>
                <w:sz w:val="18"/>
                <w:szCs w:val="18"/>
                <w:lang w:bidi="ar-SA"/>
              </w:rPr>
              <w:t xml:space="preserve">za priorytetowe do wsparcia uważa się </w:t>
            </w:r>
            <w:r w:rsidRPr="00287529">
              <w:rPr>
                <w:rFonts w:ascii="Arial" w:eastAsia="Times New Roman" w:hAnsi="Arial" w:cs="Arial"/>
                <w:noProof/>
                <w:sz w:val="18"/>
                <w:szCs w:val="18"/>
              </w:rPr>
              <w:t>finansowanie operacji w zakresie:</w:t>
            </w:r>
          </w:p>
          <w:p w14:paraId="0FCEB7FF" w14:textId="77777777" w:rsidR="008C1A3B" w:rsidRPr="00287529" w:rsidRDefault="008C1A3B" w:rsidP="00C71A09">
            <w:pPr>
              <w:pStyle w:val="Akapitzlist"/>
              <w:numPr>
                <w:ilvl w:val="0"/>
                <w:numId w:val="35"/>
              </w:numPr>
              <w:spacing w:after="0"/>
              <w:rPr>
                <w:rFonts w:ascii="Arial" w:eastAsia="Times New Roman" w:hAnsi="Arial" w:cs="Arial"/>
                <w:noProof/>
                <w:sz w:val="18"/>
                <w:szCs w:val="18"/>
              </w:rPr>
            </w:pPr>
            <w:r w:rsidRPr="00287529">
              <w:rPr>
                <w:rFonts w:ascii="Arial" w:eastAsia="Times New Roman" w:hAnsi="Arial" w:cs="Arial"/>
                <w:noProof/>
                <w:sz w:val="18"/>
                <w:szCs w:val="18"/>
              </w:rPr>
              <w:t xml:space="preserve">modernizacji, budowy i rozbudowy punktów selektywnego zbierania odpadów komunalnych [PSZOK] </w:t>
            </w:r>
          </w:p>
          <w:p w14:paraId="08756EA2" w14:textId="77777777" w:rsidR="008C1A3B" w:rsidRPr="00287529" w:rsidRDefault="008C1A3B" w:rsidP="00C71A09">
            <w:pPr>
              <w:pStyle w:val="Akapitzlist"/>
              <w:numPr>
                <w:ilvl w:val="0"/>
                <w:numId w:val="35"/>
              </w:numPr>
              <w:spacing w:after="0"/>
              <w:rPr>
                <w:rFonts w:ascii="Arial" w:eastAsia="Times New Roman" w:hAnsi="Arial" w:cs="Arial"/>
                <w:noProof/>
                <w:sz w:val="18"/>
                <w:szCs w:val="18"/>
              </w:rPr>
            </w:pPr>
            <w:r w:rsidRPr="00287529">
              <w:rPr>
                <w:rFonts w:ascii="Arial" w:eastAsia="Times New Roman" w:hAnsi="Arial" w:cs="Arial"/>
                <w:noProof/>
                <w:sz w:val="18"/>
                <w:szCs w:val="18"/>
              </w:rPr>
              <w:t>recyklingu i przygotowania do ponownego użytku, w tym  modernizacji technologii Mechaniczno Biologicznego Przetwarzania (MBP), przekształcenie instalacji MBP na instalacje do czyszczania selektywnie zebranych odpadów oraz przetwarzania odpadów zielonych i bioodpadów,</w:t>
            </w:r>
          </w:p>
          <w:p w14:paraId="1C21EAC9" w14:textId="77777777" w:rsidR="008C1A3B" w:rsidRPr="00287529" w:rsidRDefault="008C1A3B" w:rsidP="00C71A09">
            <w:pPr>
              <w:pStyle w:val="Akapitzlist"/>
              <w:numPr>
                <w:ilvl w:val="0"/>
                <w:numId w:val="35"/>
              </w:numPr>
              <w:spacing w:after="0"/>
              <w:rPr>
                <w:rFonts w:ascii="Arial" w:eastAsia="Times New Roman" w:hAnsi="Arial" w:cs="Arial"/>
                <w:noProof/>
                <w:sz w:val="18"/>
                <w:szCs w:val="18"/>
              </w:rPr>
            </w:pPr>
            <w:r w:rsidRPr="00287529">
              <w:rPr>
                <w:rFonts w:ascii="Arial" w:eastAsia="Times New Roman" w:hAnsi="Arial" w:cs="Arial"/>
                <w:noProof/>
                <w:sz w:val="18"/>
                <w:szCs w:val="18"/>
              </w:rPr>
              <w:t xml:space="preserve">modernizacji, budowy i rozbudowy kompostownii lub instalacji do fermentacji </w:t>
            </w:r>
          </w:p>
          <w:p w14:paraId="5C38E1C2" w14:textId="77777777" w:rsidR="008C1A3B" w:rsidRPr="00287529" w:rsidRDefault="008C1A3B" w:rsidP="008C1A3B">
            <w:pPr>
              <w:pStyle w:val="Akapitzlist"/>
              <w:spacing w:after="0"/>
              <w:rPr>
                <w:rFonts w:ascii="Arial" w:eastAsia="Times New Roman" w:hAnsi="Arial" w:cs="Arial"/>
                <w:noProof/>
                <w:sz w:val="18"/>
                <w:szCs w:val="18"/>
              </w:rPr>
            </w:pPr>
            <w:r w:rsidRPr="00287529">
              <w:rPr>
                <w:rFonts w:ascii="Arial" w:eastAsia="Times New Roman" w:hAnsi="Arial" w:cs="Arial"/>
                <w:noProof/>
                <w:sz w:val="18"/>
                <w:szCs w:val="18"/>
              </w:rPr>
              <w:t>recyklingu,</w:t>
            </w:r>
          </w:p>
          <w:p w14:paraId="0D39A6EC" w14:textId="77777777" w:rsidR="008C1A3B" w:rsidRPr="00287529" w:rsidRDefault="008C1A3B" w:rsidP="00C71A09">
            <w:pPr>
              <w:pStyle w:val="Akapitzlist"/>
              <w:numPr>
                <w:ilvl w:val="0"/>
                <w:numId w:val="35"/>
              </w:numPr>
              <w:spacing w:after="0"/>
              <w:rPr>
                <w:rFonts w:ascii="Arial" w:eastAsia="Times New Roman" w:hAnsi="Arial" w:cs="Arial"/>
                <w:noProof/>
                <w:sz w:val="18"/>
                <w:szCs w:val="18"/>
              </w:rPr>
            </w:pPr>
            <w:r w:rsidRPr="00287529">
              <w:rPr>
                <w:rFonts w:ascii="Arial" w:eastAsia="Times New Roman" w:hAnsi="Arial" w:cs="Arial"/>
                <w:noProof/>
                <w:sz w:val="18"/>
                <w:szCs w:val="18"/>
              </w:rPr>
              <w:t xml:space="preserve">wdrażania odpowiedniego systemu selektywnego zbierania i odbierania odpadów u źródła, </w:t>
            </w:r>
          </w:p>
          <w:p w14:paraId="77C55E3C" w14:textId="77777777" w:rsidR="008C1A3B" w:rsidRPr="00287529" w:rsidRDefault="008C1A3B" w:rsidP="00C71A09">
            <w:pPr>
              <w:pStyle w:val="Akapitzlist"/>
              <w:numPr>
                <w:ilvl w:val="0"/>
                <w:numId w:val="35"/>
              </w:numPr>
              <w:spacing w:after="0"/>
              <w:rPr>
                <w:rFonts w:ascii="Arial" w:eastAsia="Times New Roman" w:hAnsi="Arial" w:cs="Arial"/>
                <w:noProof/>
                <w:sz w:val="18"/>
                <w:szCs w:val="18"/>
              </w:rPr>
            </w:pPr>
            <w:r w:rsidRPr="00287529">
              <w:rPr>
                <w:rFonts w:ascii="Arial" w:eastAsia="Times New Roman" w:hAnsi="Arial" w:cs="Arial"/>
                <w:noProof/>
                <w:sz w:val="18"/>
                <w:szCs w:val="18"/>
              </w:rPr>
              <w:t xml:space="preserve">zapobiegania powstawaniu odpadów, z uwzględnieniem odpadów żywnościowych w tym, w tym m.in. tworzenie  przy PSZOK punktów ponownego użycia i punktów napraw, </w:t>
            </w:r>
          </w:p>
          <w:p w14:paraId="69BD0DF8" w14:textId="77777777" w:rsidR="008C1A3B" w:rsidRPr="00287529" w:rsidRDefault="008C1A3B" w:rsidP="00C71A09">
            <w:pPr>
              <w:pStyle w:val="Akapitzlist"/>
              <w:numPr>
                <w:ilvl w:val="0"/>
                <w:numId w:val="35"/>
              </w:numPr>
              <w:spacing w:after="0"/>
              <w:rPr>
                <w:rFonts w:ascii="Arial" w:eastAsia="Times New Roman" w:hAnsi="Arial" w:cs="Arial"/>
                <w:noProof/>
                <w:sz w:val="18"/>
                <w:szCs w:val="18"/>
              </w:rPr>
            </w:pPr>
            <w:r w:rsidRPr="00287529">
              <w:rPr>
                <w:rFonts w:ascii="Arial" w:eastAsia="Times New Roman" w:hAnsi="Arial" w:cs="Arial"/>
                <w:noProof/>
                <w:sz w:val="18"/>
                <w:szCs w:val="18"/>
              </w:rPr>
              <w:t>sortowania odpadów i instalacji do doczyszczania odpadów,</w:t>
            </w:r>
          </w:p>
          <w:p w14:paraId="14CDCBC6" w14:textId="77777777" w:rsidR="008C1A3B" w:rsidRPr="00287529" w:rsidRDefault="008C1A3B" w:rsidP="00C71A09">
            <w:pPr>
              <w:pStyle w:val="Akapitzlist"/>
              <w:numPr>
                <w:ilvl w:val="0"/>
                <w:numId w:val="35"/>
              </w:numPr>
              <w:spacing w:after="0"/>
              <w:rPr>
                <w:rFonts w:ascii="Arial" w:eastAsia="Times New Roman" w:hAnsi="Arial" w:cs="Arial"/>
                <w:noProof/>
                <w:sz w:val="18"/>
                <w:szCs w:val="18"/>
              </w:rPr>
            </w:pPr>
            <w:r w:rsidRPr="00287529">
              <w:rPr>
                <w:rFonts w:ascii="Arial" w:eastAsia="Times New Roman" w:hAnsi="Arial" w:cs="Arial"/>
                <w:noProof/>
                <w:sz w:val="18"/>
                <w:szCs w:val="18"/>
              </w:rPr>
              <w:t xml:space="preserve">innych metod odzysku, recyklingu i unieszkodliwiania, </w:t>
            </w:r>
          </w:p>
          <w:p w14:paraId="360F14E4" w14:textId="77777777" w:rsidR="008C1A3B" w:rsidRPr="00287529" w:rsidRDefault="008C1A3B" w:rsidP="00C71A09">
            <w:pPr>
              <w:pStyle w:val="Akapitzlist"/>
              <w:numPr>
                <w:ilvl w:val="0"/>
                <w:numId w:val="35"/>
              </w:numPr>
              <w:spacing w:after="0"/>
              <w:rPr>
                <w:rFonts w:ascii="Arial" w:eastAsia="Times New Roman" w:hAnsi="Arial" w:cs="Arial"/>
                <w:noProof/>
                <w:sz w:val="18"/>
                <w:szCs w:val="18"/>
              </w:rPr>
            </w:pPr>
            <w:r w:rsidRPr="00287529">
              <w:rPr>
                <w:rFonts w:ascii="Arial" w:eastAsia="Times New Roman" w:hAnsi="Arial" w:cs="Arial"/>
                <w:noProof/>
                <w:sz w:val="18"/>
                <w:szCs w:val="18"/>
              </w:rPr>
              <w:t>innych inwestycji w tym m.in. inwestycji związanych z systemem kaucyjnym.</w:t>
            </w:r>
          </w:p>
          <w:p w14:paraId="7BA13DE0" w14:textId="77777777" w:rsidR="008C1A3B" w:rsidRPr="00287529" w:rsidRDefault="008C1A3B" w:rsidP="008C1A3B">
            <w:pPr>
              <w:spacing w:after="0"/>
              <w:rPr>
                <w:rFonts w:ascii="Arial" w:eastAsia="Times New Roman" w:hAnsi="Arial" w:cs="Arial"/>
                <w:noProof/>
                <w:color w:val="FF0000"/>
                <w:sz w:val="18"/>
                <w:szCs w:val="18"/>
              </w:rPr>
            </w:pPr>
            <w:r w:rsidRPr="00287529">
              <w:rPr>
                <w:rFonts w:ascii="Arial" w:eastAsia="Times New Roman" w:hAnsi="Arial" w:cs="Arial"/>
                <w:noProof/>
                <w:sz w:val="18"/>
                <w:szCs w:val="18"/>
              </w:rPr>
              <w:t>Wyżej wymienione projekty, planowane do realizacji w województwie, umożliwią właściwe wykorzystanie istniejącej infrastruktury do zagospodarowania odpadów komunalnych wspieranych w ramach poprzednich perspektyw finansowych (MBP, PSZOK).</w:t>
            </w:r>
          </w:p>
          <w:p w14:paraId="01164A09" w14:textId="46BC4CDF" w:rsidR="008C1A3B" w:rsidRPr="00287529" w:rsidRDefault="008C1A3B" w:rsidP="008C1A3B">
            <w:pPr>
              <w:spacing w:before="0" w:after="0"/>
              <w:rPr>
                <w:rFonts w:ascii="Arial" w:eastAsia="Times New Roman" w:hAnsi="Arial" w:cs="Arial"/>
                <w:noProof/>
                <w:sz w:val="18"/>
                <w:szCs w:val="18"/>
              </w:rPr>
            </w:pPr>
            <w:r w:rsidRPr="00287529">
              <w:rPr>
                <w:rFonts w:ascii="Arial" w:eastAsia="Times New Roman" w:hAnsi="Arial" w:cs="Arial"/>
                <w:noProof/>
                <w:sz w:val="18"/>
                <w:szCs w:val="18"/>
              </w:rPr>
              <w:t xml:space="preserve">Przewidziane inwestycje mają na celu wykorzystanie istniejącego potencjału funkcjonujących instalacji MBP poprzez ich przekształcanie w instalacje do doczyszczania selektywnie zebranych odpadów (część mechaniczna) oraz przetwarzania odpadów zielonych i bioodpadów (część biologiczna). Dlatego Zgodnie z </w:t>
            </w:r>
            <w:r w:rsidRPr="00287529">
              <w:rPr>
                <w:rFonts w:ascii="Arial" w:eastAsia="Times New Roman" w:hAnsi="Arial" w:cs="Arial"/>
                <w:i/>
                <w:noProof/>
                <w:sz w:val="18"/>
                <w:szCs w:val="18"/>
              </w:rPr>
              <w:t>Planem Gospodarki Odpadami dla Województwa Mazowieckiego</w:t>
            </w:r>
            <w:r w:rsidRPr="00287529">
              <w:rPr>
                <w:rFonts w:ascii="Arial" w:eastAsia="Times New Roman" w:hAnsi="Arial" w:cs="Arial"/>
                <w:noProof/>
                <w:sz w:val="18"/>
                <w:szCs w:val="18"/>
              </w:rPr>
              <w:t xml:space="preserve"> w ramach RPO WM 21-27 zakłada się realizację inwestycji w zakresie przetwarzania strumienia odpadów zielonych i innych bioodpadów, które zapewnią przetworzenie całości wytworzonej masy odpadów oraz wytworzenie produktu o właściwościach nawozowych lub środków wspomagających uprawę roślin.</w:t>
            </w:r>
          </w:p>
          <w:p w14:paraId="4F22E18F" w14:textId="37530964" w:rsidR="008C1A3B" w:rsidRPr="00287529" w:rsidRDefault="008C1A3B" w:rsidP="008C1A3B">
            <w:pPr>
              <w:rPr>
                <w:rFonts w:ascii="Arial" w:eastAsia="Times New Roman" w:hAnsi="Arial" w:cs="Arial"/>
                <w:noProof/>
                <w:sz w:val="18"/>
                <w:szCs w:val="18"/>
              </w:rPr>
            </w:pPr>
            <w:r w:rsidRPr="00287529">
              <w:rPr>
                <w:rFonts w:ascii="Arial" w:eastAsia="Times New Roman" w:hAnsi="Arial" w:cs="Arial"/>
                <w:noProof/>
                <w:sz w:val="18"/>
                <w:szCs w:val="18"/>
              </w:rPr>
              <w:t>W związku z wymaganiami w zakresie wzrostu selektywnego zbierania odpadów należy stworzyć infrastrukturę, która umożliwi właściwe przygotowanie odpadów do recyklingu. Ważne jest, żeby każdy mieszkaniec miał łatwy dostęp do PSZOK oferującego możliwość oddania jak największej liczby frakcji odpadów pochodzenia komunalnego</w:t>
            </w:r>
            <w:r w:rsidR="00652CC6" w:rsidRPr="00287529">
              <w:rPr>
                <w:rFonts w:ascii="Arial" w:hAnsi="Arial" w:cs="Arial"/>
                <w:sz w:val="18"/>
                <w:szCs w:val="18"/>
              </w:rPr>
              <w:t xml:space="preserve"> zebranego selektywnie jak: papier, szkło, metal, tworzywa sztuczne czy bioodpady.</w:t>
            </w:r>
            <w:r w:rsidRPr="00287529">
              <w:rPr>
                <w:rFonts w:ascii="Arial" w:eastAsia="Times New Roman" w:hAnsi="Arial" w:cs="Arial"/>
                <w:noProof/>
                <w:sz w:val="18"/>
                <w:szCs w:val="18"/>
              </w:rPr>
              <w:t xml:space="preserve"> W tym celu niezbędna jest realizacja budowy minimum jednego PSZOK w każdej gminie oraz rozbudowa i modernizacja już istniejących. </w:t>
            </w:r>
          </w:p>
          <w:p w14:paraId="42C949F6" w14:textId="0559FE67" w:rsidR="008C1A3B" w:rsidRPr="00287529" w:rsidRDefault="008C1A3B" w:rsidP="008C1A3B">
            <w:pPr>
              <w:rPr>
                <w:rFonts w:ascii="Arial" w:eastAsiaTheme="minorHAnsi" w:hAnsi="Arial" w:cs="Arial"/>
                <w:sz w:val="18"/>
                <w:szCs w:val="18"/>
              </w:rPr>
            </w:pPr>
            <w:r w:rsidRPr="00287529">
              <w:rPr>
                <w:rFonts w:ascii="Arial" w:hAnsi="Arial" w:cs="Arial"/>
                <w:sz w:val="18"/>
                <w:szCs w:val="18"/>
              </w:rPr>
              <w:t>Ponieważ do PSZOK mieszkańcy oddają głównie odpady, które są problemowe i nie mają możliwości wyrzucenia w przydomowych koszach</w:t>
            </w:r>
            <w:r w:rsidR="00885274" w:rsidRPr="00287529">
              <w:rPr>
                <w:rFonts w:ascii="Arial" w:hAnsi="Arial" w:cs="Arial"/>
                <w:sz w:val="18"/>
                <w:szCs w:val="18"/>
              </w:rPr>
              <w:t>,</w:t>
            </w:r>
            <w:r w:rsidRPr="00287529">
              <w:rPr>
                <w:rFonts w:ascii="Arial" w:hAnsi="Arial" w:cs="Arial"/>
                <w:sz w:val="18"/>
                <w:szCs w:val="18"/>
              </w:rPr>
              <w:t xml:space="preserve"> dlatego </w:t>
            </w:r>
            <w:r w:rsidR="00885274" w:rsidRPr="00287529">
              <w:rPr>
                <w:rFonts w:ascii="Arial" w:hAnsi="Arial" w:cs="Arial"/>
                <w:sz w:val="18"/>
                <w:szCs w:val="18"/>
              </w:rPr>
              <w:t>priorytetowo potraktowane byłyby P</w:t>
            </w:r>
            <w:r w:rsidR="00652CC6" w:rsidRPr="00287529">
              <w:rPr>
                <w:rFonts w:ascii="Arial" w:hAnsi="Arial" w:cs="Arial"/>
                <w:sz w:val="18"/>
                <w:szCs w:val="18"/>
              </w:rPr>
              <w:t>unkty Selektywnego Zbierania Odpadów K</w:t>
            </w:r>
            <w:r w:rsidR="00885274" w:rsidRPr="00287529">
              <w:rPr>
                <w:rFonts w:ascii="Arial" w:hAnsi="Arial" w:cs="Arial"/>
                <w:sz w:val="18"/>
                <w:szCs w:val="18"/>
              </w:rPr>
              <w:t>omunalnych umożliwiają</w:t>
            </w:r>
            <w:r w:rsidR="00652CC6" w:rsidRPr="00287529">
              <w:rPr>
                <w:rFonts w:ascii="Arial" w:hAnsi="Arial" w:cs="Arial"/>
                <w:sz w:val="18"/>
                <w:szCs w:val="18"/>
              </w:rPr>
              <w:t>ce</w:t>
            </w:r>
            <w:r w:rsidR="00885274" w:rsidRPr="00287529">
              <w:rPr>
                <w:rFonts w:ascii="Arial" w:hAnsi="Arial" w:cs="Arial"/>
                <w:sz w:val="18"/>
                <w:szCs w:val="18"/>
              </w:rPr>
              <w:t xml:space="preserve"> łatwy dostęp wszystkim mieszkańcom gminy do pozbywania się odpadów takich jak: przeterminowane leki i chemikalia, odpady niebezpieczne, odpady niekwalifikujących się do odpadów medycznych powstałych w gospodarstwie domowym, zużyte baterie i akumulatory, zużyty sprzęt elektryczny i elektroniczny, meble i inne odpady wielkogabarytowe, zużyte opony, odpady budowlane i rozbiórkowe oraz odzież i odpady</w:t>
            </w:r>
            <w:r w:rsidR="00652CC6" w:rsidRPr="00287529">
              <w:rPr>
                <w:rFonts w:ascii="Arial" w:hAnsi="Arial" w:cs="Arial"/>
                <w:sz w:val="18"/>
                <w:szCs w:val="18"/>
              </w:rPr>
              <w:t xml:space="preserve"> tekstylne</w:t>
            </w:r>
            <w:r w:rsidRPr="00287529">
              <w:rPr>
                <w:rFonts w:ascii="Arial" w:hAnsi="Arial" w:cs="Arial"/>
                <w:sz w:val="18"/>
                <w:szCs w:val="18"/>
              </w:rPr>
              <w:t xml:space="preserve">. </w:t>
            </w:r>
            <w:r w:rsidR="00652CC6" w:rsidRPr="00287529">
              <w:rPr>
                <w:rFonts w:ascii="Arial" w:hAnsi="Arial" w:cs="Arial"/>
                <w:sz w:val="18"/>
                <w:szCs w:val="18"/>
              </w:rPr>
              <w:t>W związku z planowaną</w:t>
            </w:r>
            <w:r w:rsidRPr="00287529">
              <w:rPr>
                <w:rFonts w:ascii="Arial" w:hAnsi="Arial" w:cs="Arial"/>
                <w:sz w:val="18"/>
                <w:szCs w:val="18"/>
              </w:rPr>
              <w:t xml:space="preserve"> </w:t>
            </w:r>
            <w:r w:rsidR="00652CC6" w:rsidRPr="00287529">
              <w:rPr>
                <w:rFonts w:ascii="Arial" w:hAnsi="Arial" w:cs="Arial"/>
                <w:sz w:val="18"/>
                <w:szCs w:val="18"/>
              </w:rPr>
              <w:t>ustawowo zmianą</w:t>
            </w:r>
            <w:r w:rsidRPr="00287529">
              <w:rPr>
                <w:rFonts w:ascii="Arial" w:hAnsi="Arial" w:cs="Arial"/>
                <w:sz w:val="18"/>
                <w:szCs w:val="18"/>
              </w:rPr>
              <w:t xml:space="preserve"> obliczania poziomów recyklingu i przygotowania</w:t>
            </w:r>
            <w:r w:rsidR="00652CC6" w:rsidRPr="00287529">
              <w:rPr>
                <w:rFonts w:ascii="Arial" w:hAnsi="Arial" w:cs="Arial"/>
                <w:sz w:val="18"/>
                <w:szCs w:val="18"/>
              </w:rPr>
              <w:t xml:space="preserve"> do ponownego użycia za 2020 r., </w:t>
            </w:r>
            <w:r w:rsidRPr="00287529">
              <w:rPr>
                <w:rFonts w:ascii="Arial" w:hAnsi="Arial" w:cs="Arial"/>
                <w:sz w:val="18"/>
                <w:szCs w:val="18"/>
              </w:rPr>
              <w:t xml:space="preserve">uwzględniane </w:t>
            </w:r>
            <w:r w:rsidR="00652CC6" w:rsidRPr="00287529">
              <w:rPr>
                <w:rFonts w:ascii="Arial" w:hAnsi="Arial" w:cs="Arial"/>
                <w:sz w:val="18"/>
                <w:szCs w:val="18"/>
              </w:rPr>
              <w:t xml:space="preserve">będą </w:t>
            </w:r>
            <w:r w:rsidRPr="00287529">
              <w:rPr>
                <w:rFonts w:ascii="Arial" w:hAnsi="Arial" w:cs="Arial"/>
                <w:sz w:val="18"/>
                <w:szCs w:val="18"/>
              </w:rPr>
              <w:t>wszystkie frakc</w:t>
            </w:r>
            <w:r w:rsidR="00652CC6" w:rsidRPr="00287529">
              <w:rPr>
                <w:rFonts w:ascii="Arial" w:hAnsi="Arial" w:cs="Arial"/>
                <w:sz w:val="18"/>
                <w:szCs w:val="18"/>
              </w:rPr>
              <w:t>je odpadów selektywnie zebranych</w:t>
            </w:r>
            <w:r w:rsidRPr="00287529">
              <w:rPr>
                <w:rFonts w:ascii="Arial" w:hAnsi="Arial" w:cs="Arial"/>
                <w:sz w:val="18"/>
                <w:szCs w:val="18"/>
              </w:rPr>
              <w:t xml:space="preserve"> (nie tylko papier, metal, tworzywa sztuczne, szkło – tak jak </w:t>
            </w:r>
            <w:r w:rsidR="00652CC6" w:rsidRPr="00287529">
              <w:rPr>
                <w:rFonts w:ascii="Arial" w:hAnsi="Arial" w:cs="Arial"/>
                <w:sz w:val="18"/>
                <w:szCs w:val="18"/>
              </w:rPr>
              <w:t xml:space="preserve">było </w:t>
            </w:r>
            <w:r w:rsidRPr="00287529">
              <w:rPr>
                <w:rFonts w:ascii="Arial" w:hAnsi="Arial" w:cs="Arial"/>
                <w:sz w:val="18"/>
                <w:szCs w:val="18"/>
              </w:rPr>
              <w:t>do tej pory). Dlatego też gminom będzie zależało na pozyskaniu jak na</w:t>
            </w:r>
            <w:r w:rsidR="00652CC6" w:rsidRPr="00287529">
              <w:rPr>
                <w:rFonts w:ascii="Arial" w:hAnsi="Arial" w:cs="Arial"/>
                <w:sz w:val="18"/>
                <w:szCs w:val="18"/>
              </w:rPr>
              <w:t xml:space="preserve">jlepszego surowca do recyklingu, a realnym rozwiązaniem </w:t>
            </w:r>
            <w:r w:rsidR="007A2977" w:rsidRPr="00287529">
              <w:rPr>
                <w:rFonts w:ascii="Arial" w:hAnsi="Arial" w:cs="Arial"/>
                <w:sz w:val="18"/>
                <w:szCs w:val="18"/>
              </w:rPr>
              <w:t xml:space="preserve">będzie powstały </w:t>
            </w:r>
            <w:r w:rsidR="00652CC6" w:rsidRPr="00287529">
              <w:rPr>
                <w:rFonts w:ascii="Arial" w:hAnsi="Arial" w:cs="Arial"/>
                <w:sz w:val="18"/>
                <w:szCs w:val="18"/>
              </w:rPr>
              <w:t>PSZOK w każdej gminie.</w:t>
            </w:r>
            <w:r w:rsidRPr="00287529">
              <w:rPr>
                <w:rFonts w:ascii="Arial" w:hAnsi="Arial" w:cs="Arial"/>
                <w:sz w:val="18"/>
                <w:szCs w:val="18"/>
              </w:rPr>
              <w:t xml:space="preserve"> </w:t>
            </w:r>
          </w:p>
          <w:p w14:paraId="5D4F252B" w14:textId="77777777" w:rsidR="008C1A3B" w:rsidRPr="00287529" w:rsidRDefault="008C1A3B" w:rsidP="008C1A3B">
            <w:pPr>
              <w:spacing w:before="0" w:after="0"/>
              <w:rPr>
                <w:rFonts w:ascii="Arial" w:eastAsia="Times New Roman" w:hAnsi="Arial" w:cs="Arial"/>
                <w:noProof/>
                <w:sz w:val="18"/>
                <w:szCs w:val="18"/>
              </w:rPr>
            </w:pPr>
            <w:r w:rsidRPr="00287529">
              <w:rPr>
                <w:rFonts w:ascii="Arial" w:eastAsia="Times New Roman" w:hAnsi="Arial" w:cs="Arial"/>
                <w:noProof/>
                <w:sz w:val="18"/>
                <w:szCs w:val="18"/>
              </w:rPr>
              <w:t>Bez wystarczającej infrastruktury zapewniającej recykling nie będzie możliwości osiągniecia zakładanych poziomów odzysku i recyklingu.</w:t>
            </w:r>
          </w:p>
          <w:p w14:paraId="4051CE4B" w14:textId="77777777" w:rsidR="008C1A3B" w:rsidRPr="00287529" w:rsidRDefault="008C1A3B" w:rsidP="008C1A3B">
            <w:pPr>
              <w:spacing w:before="0" w:after="0"/>
              <w:rPr>
                <w:rFonts w:ascii="Arial" w:eastAsia="Times New Roman" w:hAnsi="Arial" w:cs="Arial"/>
                <w:noProof/>
                <w:color w:val="FF0000"/>
                <w:sz w:val="18"/>
                <w:szCs w:val="18"/>
              </w:rPr>
            </w:pPr>
            <w:r w:rsidRPr="00287529">
              <w:rPr>
                <w:rFonts w:ascii="Arial" w:eastAsia="Times New Roman" w:hAnsi="Arial" w:cs="Arial"/>
                <w:noProof/>
                <w:sz w:val="18"/>
                <w:szCs w:val="18"/>
              </w:rPr>
              <w:t xml:space="preserve">Tworzenie instalacji do recyklingu odpadów umożliwi powstanie rynku zbytu dla odpadów zebranych w sposób selektywny i powstałych po przetworzeniu w instalacjach komunalnych. Doprowadzi to do ponownego zawrócenia surowców do gospodarki, co wpisuje się w założenia idei gospodarki o obiegu zamkniętym. </w:t>
            </w:r>
          </w:p>
          <w:p w14:paraId="1DA51581" w14:textId="52EE3DC4" w:rsidR="008C1A3B" w:rsidRPr="00287529" w:rsidRDefault="008C1A3B" w:rsidP="008C1A3B">
            <w:pPr>
              <w:spacing w:before="0" w:after="0"/>
              <w:rPr>
                <w:rFonts w:ascii="Arial" w:eastAsia="Times New Roman" w:hAnsi="Arial" w:cs="Arial"/>
                <w:strike/>
                <w:noProof/>
                <w:sz w:val="18"/>
                <w:szCs w:val="18"/>
              </w:rPr>
            </w:pPr>
            <w:r w:rsidRPr="00287529">
              <w:rPr>
                <w:rFonts w:ascii="Arial" w:eastAsia="Times New Roman" w:hAnsi="Arial" w:cs="Arial"/>
                <w:noProof/>
                <w:sz w:val="18"/>
                <w:szCs w:val="18"/>
              </w:rPr>
              <w:t>Na podstawie analiz i prognoz zawartych w PGO WM 2024 zdiagnozowano konieczność powstania nowych instalacji w zakresie przetwarzania: szkła, tworzyw sztucznych, baterii, opon, odpadów budowlanych i rozbiórkowych, odpadów wielkogabarytowych, olejów odpadowych. Ponadto konieczne jest unowocześnianie technologii w już istniejących instalacjach w celu przekształcenia części mechanicznej w kierunku doczyszczanie odpadów selektywnie zbieranych , co umożliwiają zapisy PGO WM 2024.</w:t>
            </w:r>
          </w:p>
          <w:p w14:paraId="6136AA29" w14:textId="77777777" w:rsidR="008C1A3B" w:rsidRPr="00287529" w:rsidRDefault="008C1A3B" w:rsidP="008C1A3B">
            <w:pPr>
              <w:spacing w:before="0" w:after="0"/>
              <w:rPr>
                <w:rFonts w:ascii="Arial" w:eastAsia="Times New Roman" w:hAnsi="Arial" w:cs="Arial"/>
                <w:i/>
                <w:noProof/>
                <w:sz w:val="18"/>
                <w:szCs w:val="18"/>
              </w:rPr>
            </w:pPr>
            <w:r w:rsidRPr="00287529">
              <w:rPr>
                <w:rFonts w:ascii="Arial" w:eastAsia="Times New Roman" w:hAnsi="Arial" w:cs="Arial"/>
                <w:noProof/>
                <w:sz w:val="18"/>
                <w:szCs w:val="18"/>
              </w:rPr>
              <w:lastRenderedPageBreak/>
              <w:t>Równie priorytetowo region Mazowsze podchodzi do oczyszczania województwa z wyrobów zawierających azbest.</w:t>
            </w:r>
            <w:r w:rsidRPr="00287529">
              <w:rPr>
                <w:rFonts w:ascii="Arial" w:eastAsia="Times New Roman" w:hAnsi="Arial" w:cs="Arial"/>
                <w:i/>
                <w:noProof/>
                <w:sz w:val="18"/>
                <w:szCs w:val="18"/>
              </w:rPr>
              <w:t xml:space="preserve"> </w:t>
            </w:r>
          </w:p>
          <w:p w14:paraId="092ADEDC" w14:textId="77777777" w:rsidR="008C1A3B" w:rsidRPr="00287529" w:rsidRDefault="008C1A3B" w:rsidP="008C1A3B">
            <w:pPr>
              <w:spacing w:before="0" w:after="0"/>
              <w:rPr>
                <w:rFonts w:ascii="Arial" w:eastAsia="Times New Roman" w:hAnsi="Arial" w:cs="Arial"/>
                <w:noProof/>
                <w:sz w:val="18"/>
                <w:szCs w:val="18"/>
              </w:rPr>
            </w:pPr>
            <w:r w:rsidRPr="00287529">
              <w:rPr>
                <w:rFonts w:ascii="Arial" w:eastAsia="Times New Roman" w:hAnsi="Arial" w:cs="Arial"/>
                <w:i/>
                <w:noProof/>
                <w:sz w:val="18"/>
                <w:szCs w:val="18"/>
              </w:rPr>
              <w:t>W 1997 r., wprowadzono Ustawę z dnia 19 czerwca 1997 r. o zakazie stosowania wyrobów zawierających azbest.</w:t>
            </w:r>
            <w:r w:rsidRPr="00287529">
              <w:rPr>
                <w:rFonts w:ascii="Arial" w:eastAsia="Times New Roman" w:hAnsi="Arial" w:cs="Arial"/>
                <w:noProof/>
                <w:sz w:val="18"/>
                <w:szCs w:val="18"/>
              </w:rPr>
              <w:t xml:space="preserve"> Ustawa wstrzymała nie tylko sprowadzanie azbestu na teren kraju, ale i produkcję oraz obrót gotowymi wyrobami. Z zapisów rozporządzeń wykonawczych do tej ustawy jednoznacznie wynika, że wykorzystywanie azbestu lub wyrobów zawierających azbest możliwe jest nie dłużej niż do dnia 31 grudnia 2032 r. </w:t>
            </w:r>
          </w:p>
          <w:p w14:paraId="4CB449FB" w14:textId="77777777" w:rsidR="008C1A3B" w:rsidRPr="00287529" w:rsidRDefault="008C1A3B" w:rsidP="008C1A3B">
            <w:pPr>
              <w:spacing w:before="0" w:after="0"/>
              <w:rPr>
                <w:rFonts w:ascii="Arial" w:eastAsia="Times New Roman" w:hAnsi="Arial" w:cs="Arial"/>
                <w:i/>
                <w:noProof/>
                <w:sz w:val="18"/>
                <w:szCs w:val="18"/>
              </w:rPr>
            </w:pPr>
            <w:r w:rsidRPr="00287529">
              <w:rPr>
                <w:rFonts w:ascii="Arial" w:eastAsia="Times New Roman" w:hAnsi="Arial" w:cs="Arial"/>
                <w:noProof/>
                <w:sz w:val="18"/>
                <w:szCs w:val="18"/>
              </w:rPr>
              <w:t xml:space="preserve">Rozwiązanie problemu wyrobów i odpadów zawierających azbest to niezwykle istotna kwestia gospodarki odpadami w województwie mazowieckim przede wszystkim ze względu na dużą ich ilość. Ponadto ze względu na zagrożenie jakie niesie ze sobą obecność włókien azbestowych w środowisku opracowany został pierwszy krajowy </w:t>
            </w:r>
            <w:r w:rsidRPr="00287529">
              <w:rPr>
                <w:rFonts w:ascii="Arial" w:eastAsia="Times New Roman" w:hAnsi="Arial" w:cs="Arial"/>
                <w:i/>
                <w:noProof/>
                <w:sz w:val="18"/>
                <w:szCs w:val="18"/>
              </w:rPr>
              <w:t>„Program usuwania azbestu i wyrobów zawierających azbest stosowanych na terytorium Polski”.</w:t>
            </w:r>
            <w:r w:rsidRPr="00287529">
              <w:rPr>
                <w:rFonts w:ascii="Arial" w:eastAsia="Times New Roman" w:hAnsi="Arial" w:cs="Arial"/>
                <w:noProof/>
                <w:sz w:val="18"/>
                <w:szCs w:val="18"/>
              </w:rPr>
              <w:t xml:space="preserve"> Celem Programu jest wyeliminowanie negatywnych skutków zdrowotnych i środowiskowych spowodowanych azbestem, poprzez sukcesywne usuwanie i unieszkodliwianie wyrobów i odpadów zawierających azbest oraz stworzenie odpowiednich warunków do wdrożenia przepisów prawnych oraz norm postępowania z wyrobami zawierającymi azbest. Zaktualizowane zapisy w tym zakresie określa także </w:t>
            </w:r>
            <w:r w:rsidRPr="00287529">
              <w:rPr>
                <w:rFonts w:ascii="Arial" w:eastAsia="Times New Roman" w:hAnsi="Arial" w:cs="Arial"/>
                <w:i/>
                <w:noProof/>
                <w:sz w:val="18"/>
                <w:szCs w:val="18"/>
              </w:rPr>
              <w:t xml:space="preserve">Program Oczyszczania Kraju z Azbestu na lata 2009-2032. </w:t>
            </w:r>
          </w:p>
          <w:p w14:paraId="3B86F488" w14:textId="77777777" w:rsidR="008C1A3B" w:rsidRPr="00287529" w:rsidRDefault="008C1A3B" w:rsidP="008C1A3B">
            <w:pPr>
              <w:spacing w:before="0" w:after="0"/>
              <w:rPr>
                <w:rFonts w:ascii="Arial" w:eastAsia="Times New Roman" w:hAnsi="Arial" w:cs="Arial"/>
                <w:noProof/>
                <w:sz w:val="18"/>
                <w:szCs w:val="18"/>
              </w:rPr>
            </w:pPr>
            <w:r w:rsidRPr="00287529">
              <w:rPr>
                <w:rFonts w:ascii="Arial" w:eastAsia="Times New Roman" w:hAnsi="Arial" w:cs="Arial"/>
                <w:noProof/>
                <w:sz w:val="18"/>
                <w:szCs w:val="18"/>
              </w:rPr>
              <w:t>Warto podkreślić, że decyzję o demontażu wyrobów podejmuje wykorzystujący, dlatego tempo ich usuwania z terenu województwa mazowieckiego jest bardzo zróżnicowane. W latach 2002-2017 wytworzono na terenie województwa 133 244,346 Mg odpadów zawierających azbest, co stanowi 11,7 % ilości zinwentaryzowanej na dzień 31 grudnia 2017 r. Możliwość dofinansowania tego typu projektu z pewnością pozwoli na łatwiejsze podejmowanie decyzji w tym zakresie przez osoby zainteresowane, co w konsekwencji będzie w interesie całego województwa i kraju.</w:t>
            </w:r>
          </w:p>
          <w:p w14:paraId="435FD0C9" w14:textId="77777777" w:rsidR="008C1A3B" w:rsidRPr="00287529" w:rsidRDefault="008C1A3B" w:rsidP="008C1A3B">
            <w:pPr>
              <w:spacing w:before="0" w:after="0"/>
              <w:rPr>
                <w:rFonts w:ascii="Arial" w:eastAsia="Times New Roman" w:hAnsi="Arial" w:cs="Arial"/>
                <w:noProof/>
                <w:sz w:val="18"/>
                <w:szCs w:val="18"/>
              </w:rPr>
            </w:pPr>
            <w:r w:rsidRPr="00287529">
              <w:rPr>
                <w:rFonts w:ascii="Arial" w:eastAsia="Times New Roman" w:hAnsi="Arial" w:cs="Arial"/>
                <w:noProof/>
                <w:sz w:val="18"/>
                <w:szCs w:val="18"/>
              </w:rPr>
              <w:t xml:space="preserve">Udzielanie dofinansowania w tym zakresie spowodowałoby przyspieszenie tempa oczyszczania naszego województwa z rakotwórczego materiału. Priorytetową interwencją w tym zakresie byłoby usunięcie azbestu z jednoczesnym położeniem nowego dachu, umożliwiającego zarówno gospodarcze wykorzystanie wody opadowej jak i zainstalowanie kolektorów słonecznych i fotowoltaicznych (OZE). </w:t>
            </w:r>
          </w:p>
          <w:p w14:paraId="4DD97E85" w14:textId="2C5E1B51" w:rsidR="008C1A3B" w:rsidRPr="00287529" w:rsidRDefault="008C1A3B" w:rsidP="008C1A3B">
            <w:pPr>
              <w:spacing w:before="0" w:after="0"/>
              <w:rPr>
                <w:rFonts w:ascii="Arial" w:eastAsia="Times New Roman" w:hAnsi="Arial" w:cs="Arial"/>
                <w:noProof/>
                <w:sz w:val="18"/>
                <w:szCs w:val="18"/>
              </w:rPr>
            </w:pPr>
            <w:r w:rsidRPr="00287529">
              <w:rPr>
                <w:rFonts w:ascii="Arial" w:eastAsia="Times New Roman" w:hAnsi="Arial" w:cs="Arial"/>
                <w:noProof/>
                <w:sz w:val="18"/>
                <w:szCs w:val="18"/>
              </w:rPr>
              <w:t xml:space="preserve">Na liście przedsięwzięć priorytetowych dla Mazowsza umieszczono również zadania związane z zamykaniem i rekultywacją składowisk odpadów komunalnych. W województwie mazowieckim przewidzianych do rekultywacji jest 49 składowisk, w tym składowiska funkcjonujące, które jednak po uzyskaniu decyzji wyrażającej zgodę na zamknięcie będą wymagały przeprowadzenia rekultywacji. W </w:t>
            </w:r>
            <w:r w:rsidRPr="00287529">
              <w:rPr>
                <w:rFonts w:ascii="Arial" w:eastAsia="Times New Roman" w:hAnsi="Arial" w:cs="Arial"/>
                <w:i/>
                <w:noProof/>
                <w:sz w:val="18"/>
                <w:szCs w:val="18"/>
              </w:rPr>
              <w:t xml:space="preserve">Planie inwestycyjnym dla województwa mazowieckiego, </w:t>
            </w:r>
            <w:r w:rsidRPr="00287529">
              <w:rPr>
                <w:rFonts w:ascii="Arial" w:eastAsia="Times New Roman" w:hAnsi="Arial" w:cs="Arial"/>
                <w:noProof/>
                <w:sz w:val="18"/>
                <w:szCs w:val="18"/>
              </w:rPr>
              <w:t>stanowiącym załącznik</w:t>
            </w:r>
            <w:r w:rsidRPr="00287529">
              <w:rPr>
                <w:rFonts w:ascii="Arial" w:eastAsia="Times New Roman" w:hAnsi="Arial" w:cs="Arial"/>
                <w:i/>
                <w:noProof/>
                <w:sz w:val="18"/>
                <w:szCs w:val="18"/>
              </w:rPr>
              <w:t xml:space="preserve"> do Planu Gospodarki Odpadami Województwa Mazowieckiego 2024 </w:t>
            </w:r>
            <w:r w:rsidRPr="00287529">
              <w:rPr>
                <w:rFonts w:ascii="Arial" w:eastAsia="Times New Roman" w:hAnsi="Arial" w:cs="Arial"/>
                <w:noProof/>
                <w:sz w:val="18"/>
                <w:szCs w:val="18"/>
              </w:rPr>
              <w:t>ujętych zostało 36 instalacji, które wymagają przeprowadzenia tego procesu. W większości są to małe, gminne składowiska odpadów, na których przeprowadzenie rekultywacji będzie uzależnione od możliwości pozyskania środków zewnętrznych. Realizacja powyższego typu projektu przyczyni się do zapobieżenia możliwości wystąpienia negatywnego wpływu składowisk odpadów na zdrowie i życie ludzkie oraz środowisko naturalne. Ograniczone możliwości budżetowe jednostek samor</w:t>
            </w:r>
            <w:r w:rsidR="003B10DE" w:rsidRPr="00287529">
              <w:rPr>
                <w:rFonts w:ascii="Arial" w:eastAsia="Times New Roman" w:hAnsi="Arial" w:cs="Arial"/>
                <w:noProof/>
                <w:sz w:val="18"/>
                <w:szCs w:val="18"/>
              </w:rPr>
              <w:t>ządu terytorialnego stanowią głó</w:t>
            </w:r>
            <w:r w:rsidRPr="00287529">
              <w:rPr>
                <w:rFonts w:ascii="Arial" w:eastAsia="Times New Roman" w:hAnsi="Arial" w:cs="Arial"/>
                <w:noProof/>
                <w:sz w:val="18"/>
                <w:szCs w:val="18"/>
              </w:rPr>
              <w:t xml:space="preserve">wną przyczynę powodującą opóźnienia i brak realizacji zamierzonych przedsięwzięć. Bez możliwości uzyskania wsparcia finansowego, gminy samodzielnie nie będą miały możliwości przeprowadzenia tego procesu, co może skutkować w przyszłości wystąpieniem zagrożeń związanych z zaniechaniem tego procesu. </w:t>
            </w:r>
          </w:p>
          <w:p w14:paraId="2BD78371" w14:textId="77777777" w:rsidR="008C1A3B" w:rsidRPr="00287529" w:rsidRDefault="008C1A3B" w:rsidP="008C1A3B">
            <w:pPr>
              <w:spacing w:before="0" w:after="0"/>
              <w:rPr>
                <w:rFonts w:ascii="Arial" w:eastAsia="Times New Roman" w:hAnsi="Arial" w:cs="Arial"/>
                <w:noProof/>
                <w:sz w:val="18"/>
                <w:szCs w:val="18"/>
              </w:rPr>
            </w:pPr>
          </w:p>
          <w:p w14:paraId="05DA58B3" w14:textId="385C943A" w:rsidR="008C1A3B" w:rsidRPr="00287529" w:rsidRDefault="008C1A3B" w:rsidP="008C1A3B">
            <w:pPr>
              <w:spacing w:before="0" w:after="0"/>
              <w:rPr>
                <w:rFonts w:ascii="Arial" w:eastAsia="Times New Roman" w:hAnsi="Arial" w:cs="Arial"/>
                <w:noProof/>
                <w:sz w:val="18"/>
                <w:szCs w:val="18"/>
              </w:rPr>
            </w:pPr>
            <w:r w:rsidRPr="00287529">
              <w:rPr>
                <w:rFonts w:ascii="Arial" w:eastAsia="Times New Roman" w:hAnsi="Arial" w:cs="Arial"/>
                <w:noProof/>
                <w:sz w:val="18"/>
                <w:szCs w:val="18"/>
              </w:rPr>
              <w:t>Równie ważne dla rozwoju województwa i realizacji zamierzeń związanych z uporządkowaniem gospodarki odpadami będą wspierane przez Mazowsze działania informacyjno-edukacyjne z zakresu prawidłowego postępowania z odpadami i zapobiegania powstawaniu odpadów zarówno w formie odrębnych przedsie</w:t>
            </w:r>
            <w:r w:rsidR="003B10DE" w:rsidRPr="00287529">
              <w:rPr>
                <w:rFonts w:ascii="Arial" w:eastAsia="Times New Roman" w:hAnsi="Arial" w:cs="Arial"/>
                <w:noProof/>
                <w:sz w:val="18"/>
                <w:szCs w:val="18"/>
              </w:rPr>
              <w:t>wzięć jak i jako komponent proje</w:t>
            </w:r>
            <w:r w:rsidRPr="00287529">
              <w:rPr>
                <w:rFonts w:ascii="Arial" w:eastAsia="Times New Roman" w:hAnsi="Arial" w:cs="Arial"/>
                <w:noProof/>
                <w:sz w:val="18"/>
                <w:szCs w:val="18"/>
              </w:rPr>
              <w:t xml:space="preserve">któw infranstrukturalnych. Ponieważ najszybciej i najskuteczniej do największej liczby mieszkańców można dotrzeć z poziomu lokalnego lub regionalnego, dlatego dofinansowaniem powinny być objęte akcje informacyjne samorządów różnych szczebli. </w:t>
            </w:r>
          </w:p>
          <w:p w14:paraId="6684B90E" w14:textId="2596F8BC" w:rsidR="008C1A3B" w:rsidRPr="00287529" w:rsidRDefault="008C1A3B" w:rsidP="008C1A3B">
            <w:pPr>
              <w:spacing w:before="0" w:after="0"/>
              <w:rPr>
                <w:rFonts w:ascii="Arial" w:eastAsia="Times New Roman" w:hAnsi="Arial" w:cs="Arial"/>
                <w:noProof/>
                <w:sz w:val="18"/>
                <w:szCs w:val="18"/>
              </w:rPr>
            </w:pPr>
            <w:r w:rsidRPr="00287529">
              <w:rPr>
                <w:rFonts w:ascii="Arial" w:eastAsia="Times New Roman" w:hAnsi="Arial" w:cs="Arial"/>
                <w:noProof/>
                <w:sz w:val="18"/>
                <w:szCs w:val="18"/>
              </w:rPr>
              <w:t>Największą rolę we właściwym segregowaniu odpadów mają konsumenci, dlatego położony zostanie ogromny nacisk na zmianę świadomości mieszkańców regionu oprzez edukację w zakresie odpowiedzialnego wytwarzania odpadów, selektywnego zbierania odpadów, recyklingu i odzysku.</w:t>
            </w:r>
          </w:p>
        </w:tc>
      </w:tr>
    </w:tbl>
    <w:p w14:paraId="2A7113F8" w14:textId="77777777" w:rsidR="00485432" w:rsidRPr="00F6112C" w:rsidRDefault="00485432">
      <w:pPr>
        <w:rPr>
          <w:i/>
          <w:noProof/>
          <w:sz w:val="22"/>
          <w:szCs w:val="22"/>
        </w:rPr>
      </w:pPr>
    </w:p>
    <w:p w14:paraId="4F17D222" w14:textId="77777777" w:rsidR="006B72A4" w:rsidRPr="00F6112C" w:rsidRDefault="00B6314E">
      <w:pPr>
        <w:rPr>
          <w:i/>
          <w:noProof/>
          <w:sz w:val="22"/>
          <w:szCs w:val="22"/>
        </w:rPr>
      </w:pPr>
      <w:r w:rsidRPr="00F6112C">
        <w:rPr>
          <w:i/>
          <w:noProof/>
          <w:sz w:val="22"/>
          <w:szCs w:val="22"/>
        </w:rPr>
        <w:t>Główne grupy docelowe – art. 17 ust. 3 lit. d) ppkt (iii):</w:t>
      </w:r>
    </w:p>
    <w:p w14:paraId="5B35728E" w14:textId="77777777" w:rsidR="0000445A" w:rsidRPr="0000445A" w:rsidRDefault="0000445A" w:rsidP="0000445A">
      <w:pPr>
        <w:pBdr>
          <w:top w:val="single" w:sz="4" w:space="1" w:color="auto"/>
          <w:left w:val="single" w:sz="4" w:space="4" w:color="auto"/>
          <w:bottom w:val="single" w:sz="4" w:space="1" w:color="auto"/>
          <w:right w:val="single" w:sz="4" w:space="4" w:color="auto"/>
        </w:pBdr>
        <w:rPr>
          <w:rFonts w:ascii="Arial" w:hAnsi="Arial" w:cs="Arial"/>
          <w:b/>
          <w:noProof/>
          <w:sz w:val="18"/>
          <w:szCs w:val="18"/>
        </w:rPr>
      </w:pPr>
      <w:r w:rsidRPr="0000445A">
        <w:rPr>
          <w:rFonts w:ascii="Arial" w:hAnsi="Arial" w:cs="Arial"/>
          <w:b/>
          <w:noProof/>
          <w:sz w:val="18"/>
          <w:szCs w:val="18"/>
        </w:rPr>
        <w:t>Zestawienie głównych grup beneficjentów:</w:t>
      </w:r>
    </w:p>
    <w:p w14:paraId="2C78A5CD" w14:textId="77777777" w:rsidR="0000445A" w:rsidRPr="0000445A" w:rsidRDefault="0000445A" w:rsidP="0000445A">
      <w:pPr>
        <w:numPr>
          <w:ilvl w:val="0"/>
          <w:numId w:val="36"/>
        </w:numPr>
        <w:pBdr>
          <w:top w:val="single" w:sz="4" w:space="1" w:color="auto"/>
          <w:left w:val="single" w:sz="4" w:space="4" w:color="auto"/>
          <w:bottom w:val="single" w:sz="4" w:space="1" w:color="auto"/>
          <w:right w:val="single" w:sz="4" w:space="4" w:color="auto"/>
        </w:pBdr>
        <w:rPr>
          <w:rFonts w:ascii="Arial" w:hAnsi="Arial" w:cs="Arial"/>
          <w:noProof/>
          <w:sz w:val="18"/>
          <w:szCs w:val="18"/>
        </w:rPr>
      </w:pPr>
      <w:r w:rsidRPr="0000445A">
        <w:rPr>
          <w:rFonts w:ascii="Arial" w:hAnsi="Arial" w:cs="Arial"/>
          <w:noProof/>
          <w:sz w:val="18"/>
          <w:szCs w:val="18"/>
        </w:rPr>
        <w:t>JST, ich związki i stowarzyszenia;</w:t>
      </w:r>
    </w:p>
    <w:p w14:paraId="2B7D78C0" w14:textId="77777777" w:rsidR="0000445A" w:rsidRPr="0000445A" w:rsidRDefault="0000445A" w:rsidP="0000445A">
      <w:pPr>
        <w:numPr>
          <w:ilvl w:val="0"/>
          <w:numId w:val="36"/>
        </w:numPr>
        <w:pBdr>
          <w:top w:val="single" w:sz="4" w:space="1" w:color="auto"/>
          <w:left w:val="single" w:sz="4" w:space="4" w:color="auto"/>
          <w:bottom w:val="single" w:sz="4" w:space="1" w:color="auto"/>
          <w:right w:val="single" w:sz="4" w:space="4" w:color="auto"/>
        </w:pBdr>
        <w:rPr>
          <w:rFonts w:ascii="Arial" w:hAnsi="Arial" w:cs="Arial"/>
          <w:noProof/>
          <w:sz w:val="18"/>
          <w:szCs w:val="18"/>
        </w:rPr>
      </w:pPr>
      <w:r w:rsidRPr="0000445A">
        <w:rPr>
          <w:rFonts w:ascii="Arial" w:hAnsi="Arial" w:cs="Arial"/>
          <w:noProof/>
          <w:sz w:val="18"/>
          <w:szCs w:val="18"/>
        </w:rPr>
        <w:t>jednostki organizacyjne JST posiadające osobowość prawną;</w:t>
      </w:r>
    </w:p>
    <w:p w14:paraId="078E17F9" w14:textId="77777777" w:rsidR="0000445A" w:rsidRPr="0000445A" w:rsidRDefault="0000445A" w:rsidP="0000445A">
      <w:pPr>
        <w:numPr>
          <w:ilvl w:val="0"/>
          <w:numId w:val="36"/>
        </w:numPr>
        <w:pBdr>
          <w:top w:val="single" w:sz="4" w:space="1" w:color="auto"/>
          <w:left w:val="single" w:sz="4" w:space="4" w:color="auto"/>
          <w:bottom w:val="single" w:sz="4" w:space="1" w:color="auto"/>
          <w:right w:val="single" w:sz="4" w:space="4" w:color="auto"/>
        </w:pBdr>
        <w:rPr>
          <w:rFonts w:ascii="Arial" w:hAnsi="Arial" w:cs="Arial"/>
          <w:noProof/>
          <w:sz w:val="18"/>
          <w:szCs w:val="18"/>
        </w:rPr>
      </w:pPr>
      <w:r w:rsidRPr="0000445A">
        <w:rPr>
          <w:rFonts w:ascii="Arial" w:hAnsi="Arial" w:cs="Arial"/>
          <w:noProof/>
          <w:sz w:val="18"/>
          <w:szCs w:val="18"/>
        </w:rPr>
        <w:t>podmioty wykonujące usługi publiczne na zlecenie jednostek samorządu terytorialnego, w których większość udziałów lub akcji posiada samorząd;</w:t>
      </w:r>
    </w:p>
    <w:p w14:paraId="713A641A" w14:textId="77777777" w:rsidR="0000445A" w:rsidRPr="0000445A" w:rsidRDefault="0000445A" w:rsidP="0000445A">
      <w:pPr>
        <w:numPr>
          <w:ilvl w:val="0"/>
          <w:numId w:val="36"/>
        </w:numPr>
        <w:pBdr>
          <w:top w:val="single" w:sz="4" w:space="1" w:color="auto"/>
          <w:left w:val="single" w:sz="4" w:space="4" w:color="auto"/>
          <w:bottom w:val="single" w:sz="4" w:space="1" w:color="auto"/>
          <w:right w:val="single" w:sz="4" w:space="4" w:color="auto"/>
        </w:pBdr>
        <w:rPr>
          <w:rFonts w:ascii="Arial" w:hAnsi="Arial" w:cs="Arial"/>
          <w:noProof/>
          <w:sz w:val="18"/>
          <w:szCs w:val="18"/>
        </w:rPr>
      </w:pPr>
      <w:r w:rsidRPr="0000445A">
        <w:rPr>
          <w:rFonts w:ascii="Arial" w:hAnsi="Arial" w:cs="Arial"/>
          <w:noProof/>
          <w:sz w:val="18"/>
          <w:szCs w:val="18"/>
        </w:rPr>
        <w:t>podmioty wybrane w drodze ustawy z dnia 29 stycznia 2004r. Prawo zamówień publicznych</w:t>
      </w:r>
    </w:p>
    <w:p w14:paraId="681F1F92" w14:textId="77777777" w:rsidR="0000445A" w:rsidRPr="0000445A" w:rsidRDefault="0000445A" w:rsidP="0000445A">
      <w:pPr>
        <w:numPr>
          <w:ilvl w:val="0"/>
          <w:numId w:val="36"/>
        </w:numPr>
        <w:pBdr>
          <w:top w:val="single" w:sz="4" w:space="1" w:color="auto"/>
          <w:left w:val="single" w:sz="4" w:space="4" w:color="auto"/>
          <w:bottom w:val="single" w:sz="4" w:space="1" w:color="auto"/>
          <w:right w:val="single" w:sz="4" w:space="4" w:color="auto"/>
        </w:pBdr>
        <w:rPr>
          <w:rFonts w:ascii="Arial" w:hAnsi="Arial" w:cs="Arial"/>
          <w:noProof/>
          <w:sz w:val="18"/>
          <w:szCs w:val="18"/>
        </w:rPr>
      </w:pPr>
      <w:r w:rsidRPr="0000445A">
        <w:rPr>
          <w:rFonts w:ascii="Arial" w:hAnsi="Arial" w:cs="Arial"/>
          <w:noProof/>
          <w:sz w:val="18"/>
          <w:szCs w:val="18"/>
        </w:rPr>
        <w:t>podmiot, który wdraża instrumenty finansowe;</w:t>
      </w:r>
    </w:p>
    <w:p w14:paraId="0D0B140F" w14:textId="77777777" w:rsidR="0000445A" w:rsidRPr="0000445A" w:rsidRDefault="0000445A" w:rsidP="0000445A">
      <w:pPr>
        <w:numPr>
          <w:ilvl w:val="0"/>
          <w:numId w:val="36"/>
        </w:numPr>
        <w:pBdr>
          <w:top w:val="single" w:sz="4" w:space="1" w:color="auto"/>
          <w:left w:val="single" w:sz="4" w:space="4" w:color="auto"/>
          <w:bottom w:val="single" w:sz="4" w:space="1" w:color="auto"/>
          <w:right w:val="single" w:sz="4" w:space="4" w:color="auto"/>
        </w:pBdr>
        <w:rPr>
          <w:rFonts w:ascii="Arial" w:hAnsi="Arial" w:cs="Arial"/>
          <w:noProof/>
          <w:sz w:val="18"/>
          <w:szCs w:val="18"/>
        </w:rPr>
      </w:pPr>
      <w:r w:rsidRPr="0000445A">
        <w:rPr>
          <w:rFonts w:ascii="Arial" w:hAnsi="Arial" w:cs="Arial"/>
          <w:noProof/>
          <w:sz w:val="18"/>
          <w:szCs w:val="18"/>
        </w:rPr>
        <w:lastRenderedPageBreak/>
        <w:t>podmioty gospodarcze wykonujące usługi w zakresie przetwarzania zmieszanych odpadów komunalnych oraz odpadów komunalnych selektywnie zebranych.</w:t>
      </w:r>
    </w:p>
    <w:p w14:paraId="7D0D4C20" w14:textId="77777777" w:rsidR="0000445A" w:rsidRPr="0000445A" w:rsidRDefault="0000445A" w:rsidP="0000445A">
      <w:pPr>
        <w:pBdr>
          <w:top w:val="single" w:sz="4" w:space="1" w:color="auto"/>
          <w:left w:val="single" w:sz="4" w:space="4" w:color="auto"/>
          <w:bottom w:val="single" w:sz="4" w:space="1" w:color="auto"/>
          <w:right w:val="single" w:sz="4" w:space="4" w:color="auto"/>
        </w:pBdr>
        <w:rPr>
          <w:rFonts w:ascii="Arial" w:hAnsi="Arial" w:cs="Arial"/>
          <w:b/>
          <w:noProof/>
          <w:sz w:val="18"/>
          <w:szCs w:val="18"/>
        </w:rPr>
      </w:pPr>
      <w:r w:rsidRPr="0000445A">
        <w:rPr>
          <w:rFonts w:ascii="Arial" w:hAnsi="Arial" w:cs="Arial"/>
          <w:b/>
          <w:noProof/>
          <w:sz w:val="18"/>
          <w:szCs w:val="18"/>
        </w:rPr>
        <w:t>Zestawienie głównych grup docelowych:</w:t>
      </w:r>
    </w:p>
    <w:p w14:paraId="022E6F2D" w14:textId="77777777" w:rsidR="0000445A" w:rsidRPr="0000445A" w:rsidRDefault="0000445A" w:rsidP="0000445A">
      <w:pPr>
        <w:numPr>
          <w:ilvl w:val="0"/>
          <w:numId w:val="37"/>
        </w:numPr>
        <w:pBdr>
          <w:top w:val="single" w:sz="4" w:space="1" w:color="auto"/>
          <w:left w:val="single" w:sz="4" w:space="4" w:color="auto"/>
          <w:bottom w:val="single" w:sz="4" w:space="1" w:color="auto"/>
          <w:right w:val="single" w:sz="4" w:space="4" w:color="auto"/>
        </w:pBdr>
        <w:rPr>
          <w:rFonts w:ascii="Arial" w:hAnsi="Arial" w:cs="Arial"/>
          <w:noProof/>
          <w:sz w:val="18"/>
          <w:szCs w:val="18"/>
        </w:rPr>
      </w:pPr>
      <w:r w:rsidRPr="0000445A">
        <w:rPr>
          <w:rFonts w:ascii="Arial" w:hAnsi="Arial" w:cs="Arial"/>
          <w:noProof/>
          <w:sz w:val="18"/>
          <w:szCs w:val="18"/>
        </w:rPr>
        <w:t>osoby i instytucje z województwa mazowieckiego;</w:t>
      </w:r>
    </w:p>
    <w:p w14:paraId="4A6BB517" w14:textId="77777777" w:rsidR="0000445A" w:rsidRPr="0000445A" w:rsidRDefault="0000445A" w:rsidP="0000445A">
      <w:pPr>
        <w:numPr>
          <w:ilvl w:val="0"/>
          <w:numId w:val="37"/>
        </w:numPr>
        <w:pBdr>
          <w:top w:val="single" w:sz="4" w:space="1" w:color="auto"/>
          <w:left w:val="single" w:sz="4" w:space="4" w:color="auto"/>
          <w:bottom w:val="single" w:sz="4" w:space="1" w:color="auto"/>
          <w:right w:val="single" w:sz="4" w:space="4" w:color="auto"/>
        </w:pBdr>
        <w:rPr>
          <w:rFonts w:ascii="Arial" w:hAnsi="Arial" w:cs="Arial"/>
          <w:noProof/>
          <w:sz w:val="18"/>
          <w:szCs w:val="18"/>
        </w:rPr>
      </w:pPr>
      <w:r w:rsidRPr="0000445A">
        <w:rPr>
          <w:rFonts w:ascii="Arial" w:hAnsi="Arial" w:cs="Arial"/>
          <w:noProof/>
          <w:sz w:val="18"/>
          <w:szCs w:val="18"/>
        </w:rPr>
        <w:t>przedsiębiorstwa.</w:t>
      </w:r>
    </w:p>
    <w:p w14:paraId="6844561A" w14:textId="77777777" w:rsidR="00507F23" w:rsidRPr="00F6112C" w:rsidRDefault="00507F23">
      <w:pPr>
        <w:spacing w:after="0"/>
        <w:rPr>
          <w:i/>
          <w:noProof/>
          <w:sz w:val="22"/>
          <w:szCs w:val="22"/>
        </w:rPr>
      </w:pPr>
    </w:p>
    <w:p w14:paraId="20A8205A" w14:textId="77777777" w:rsidR="006B72A4" w:rsidRPr="00F6112C" w:rsidRDefault="00B6314E">
      <w:pPr>
        <w:spacing w:after="0"/>
        <w:rPr>
          <w:i/>
          <w:noProof/>
          <w:sz w:val="22"/>
          <w:szCs w:val="22"/>
        </w:rPr>
      </w:pPr>
      <w:r w:rsidRPr="00F6112C">
        <w:rPr>
          <w:i/>
          <w:noProof/>
          <w:sz w:val="22"/>
          <w:szCs w:val="22"/>
        </w:rPr>
        <w:t>Szczególne terytoria docelowe, z uwzględnieniem planowanego wykorzystania narzędzi terytorialnych – art. 17 ust. 3 lit. d) ppkt (iv)</w:t>
      </w:r>
    </w:p>
    <w:p w14:paraId="363C3B70" w14:textId="77777777" w:rsidR="00952C18" w:rsidRPr="00F6112C" w:rsidRDefault="00952C18" w:rsidP="00952C18">
      <w:pPr>
        <w:pBdr>
          <w:top w:val="single" w:sz="4" w:space="1" w:color="auto"/>
          <w:left w:val="single" w:sz="4" w:space="4" w:color="auto"/>
          <w:bottom w:val="single" w:sz="4" w:space="1" w:color="auto"/>
          <w:right w:val="single" w:sz="4" w:space="4" w:color="auto"/>
        </w:pBdr>
        <w:rPr>
          <w:i/>
          <w:noProof/>
          <w:sz w:val="22"/>
          <w:szCs w:val="22"/>
        </w:rPr>
      </w:pPr>
      <w:r w:rsidRPr="00F6112C">
        <w:rPr>
          <w:i/>
          <w:noProof/>
          <w:sz w:val="22"/>
          <w:szCs w:val="22"/>
        </w:rPr>
        <w:t>Pole tekstowe [2 000]</w:t>
      </w:r>
    </w:p>
    <w:p w14:paraId="1077F6A1" w14:textId="77777777" w:rsidR="00485432" w:rsidRPr="00F6112C" w:rsidRDefault="00485432">
      <w:pPr>
        <w:rPr>
          <w:i/>
          <w:noProof/>
          <w:sz w:val="22"/>
          <w:szCs w:val="22"/>
        </w:rPr>
      </w:pPr>
    </w:p>
    <w:p w14:paraId="653D2CDE" w14:textId="77777777" w:rsidR="006B72A4" w:rsidRPr="00F6112C" w:rsidRDefault="00B6314E">
      <w:pPr>
        <w:spacing w:before="240" w:after="240"/>
        <w:rPr>
          <w:noProof/>
          <w:sz w:val="22"/>
          <w:szCs w:val="22"/>
          <w:highlight w:val="yellow"/>
        </w:rPr>
      </w:pPr>
      <w:r w:rsidRPr="00F6112C">
        <w:rPr>
          <w:b/>
          <w:noProof/>
          <w:sz w:val="22"/>
          <w:szCs w:val="22"/>
        </w:rPr>
        <w:t>2.1.1.2 Wskaźniki</w:t>
      </w:r>
      <w:r w:rsidRPr="00F6112C">
        <w:rPr>
          <w:rStyle w:val="Odwoanieprzypisudolnego"/>
          <w:b/>
          <w:noProof/>
          <w:sz w:val="22"/>
          <w:szCs w:val="22"/>
        </w:rPr>
        <w:footnoteReference w:id="2"/>
      </w:r>
      <w:r w:rsidR="00EC4E06" w:rsidRPr="00F6112C">
        <w:rPr>
          <w:b/>
          <w:noProof/>
          <w:sz w:val="22"/>
          <w:szCs w:val="22"/>
        </w:rPr>
        <w:t xml:space="preserve"> </w:t>
      </w:r>
    </w:p>
    <w:p w14:paraId="76EF2B32" w14:textId="77777777" w:rsidR="002A119A" w:rsidRPr="00F6112C" w:rsidRDefault="00B6314E">
      <w:pPr>
        <w:rPr>
          <w:i/>
          <w:noProof/>
          <w:sz w:val="22"/>
          <w:szCs w:val="22"/>
        </w:rPr>
      </w:pPr>
      <w:r w:rsidRPr="00F6112C">
        <w:rPr>
          <w:i/>
          <w:noProof/>
          <w:sz w:val="22"/>
          <w:szCs w:val="22"/>
        </w:rPr>
        <w:t>Podstawa prawna: art. 17 ust. 3 lit. d) ppkt (ii)</w:t>
      </w:r>
    </w:p>
    <w:tbl>
      <w:tblPr>
        <w:tblW w:w="5573"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2"/>
        <w:gridCol w:w="9"/>
        <w:gridCol w:w="1552"/>
        <w:gridCol w:w="8"/>
        <w:gridCol w:w="701"/>
        <w:gridCol w:w="6"/>
        <w:gridCol w:w="1129"/>
        <w:gridCol w:w="992"/>
        <w:gridCol w:w="1840"/>
        <w:gridCol w:w="10"/>
        <w:gridCol w:w="838"/>
        <w:gridCol w:w="12"/>
        <w:gridCol w:w="838"/>
        <w:gridCol w:w="846"/>
        <w:gridCol w:w="38"/>
      </w:tblGrid>
      <w:tr w:rsidR="006B72A4" w:rsidRPr="00F6112C" w14:paraId="01B7DFB7" w14:textId="77777777" w:rsidTr="008C1A3B">
        <w:trPr>
          <w:trHeight w:val="425"/>
        </w:trPr>
        <w:tc>
          <w:tcPr>
            <w:tcW w:w="5000" w:type="pct"/>
            <w:gridSpan w:val="15"/>
            <w:shd w:val="clear" w:color="auto" w:fill="D9D9D9" w:themeFill="background1" w:themeFillShade="D9"/>
            <w:vAlign w:val="center"/>
          </w:tcPr>
          <w:p w14:paraId="5059023E" w14:textId="77777777" w:rsidR="006B72A4" w:rsidRPr="00F6112C" w:rsidRDefault="00B6314E" w:rsidP="00E66810">
            <w:pPr>
              <w:pStyle w:val="Text1"/>
              <w:ind w:left="22"/>
              <w:rPr>
                <w:rFonts w:cs="Times New Roman"/>
                <w:b/>
                <w:i/>
                <w:iCs/>
                <w:noProof/>
                <w:sz w:val="22"/>
                <w:shd w:val="clear" w:color="auto" w:fill="FFC000"/>
                <w:lang w:val="en-GB"/>
              </w:rPr>
            </w:pPr>
            <w:r w:rsidRPr="00F6112C">
              <w:rPr>
                <w:rFonts w:cs="Times New Roman"/>
                <w:b/>
                <w:noProof/>
                <w:sz w:val="22"/>
                <w:lang w:val="en-GB"/>
              </w:rPr>
              <w:t>Tabela 2: Wskaźniki produktu</w:t>
            </w:r>
            <w:r w:rsidR="00477621" w:rsidRPr="00F6112C">
              <w:rPr>
                <w:rFonts w:cs="Times New Roman"/>
                <w:b/>
                <w:noProof/>
                <w:sz w:val="22"/>
                <w:lang w:val="en-GB"/>
              </w:rPr>
              <w:t xml:space="preserve"> </w:t>
            </w:r>
          </w:p>
        </w:tc>
      </w:tr>
      <w:tr w:rsidR="008C1A3B" w:rsidRPr="00427D12" w14:paraId="24FAF38D" w14:textId="77777777" w:rsidTr="008C1A3B">
        <w:trPr>
          <w:trHeight w:val="1647"/>
        </w:trPr>
        <w:tc>
          <w:tcPr>
            <w:tcW w:w="638" w:type="pct"/>
            <w:gridSpan w:val="2"/>
            <w:shd w:val="clear" w:color="auto" w:fill="D9D9D9" w:themeFill="background1" w:themeFillShade="D9"/>
            <w:vAlign w:val="center"/>
          </w:tcPr>
          <w:p w14:paraId="060E2522" w14:textId="77777777" w:rsidR="002B29D6" w:rsidRPr="00427D12" w:rsidRDefault="00B6314E" w:rsidP="00E66810">
            <w:pPr>
              <w:pStyle w:val="Text1"/>
              <w:ind w:left="0"/>
              <w:jc w:val="center"/>
              <w:rPr>
                <w:rFonts w:cs="Times New Roman"/>
                <w:b/>
                <w:noProof/>
                <w:sz w:val="18"/>
                <w:szCs w:val="18"/>
                <w:lang w:val="en-GB"/>
              </w:rPr>
            </w:pPr>
            <w:r w:rsidRPr="00427D12">
              <w:rPr>
                <w:rFonts w:cs="Times New Roman"/>
                <w:b/>
                <w:noProof/>
                <w:sz w:val="18"/>
                <w:szCs w:val="18"/>
                <w:lang w:val="en-GB"/>
              </w:rPr>
              <w:t>Priorytet</w:t>
            </w:r>
          </w:p>
        </w:tc>
        <w:tc>
          <w:tcPr>
            <w:tcW w:w="772" w:type="pct"/>
            <w:gridSpan w:val="2"/>
            <w:shd w:val="clear" w:color="auto" w:fill="D9D9D9" w:themeFill="background1" w:themeFillShade="D9"/>
            <w:vAlign w:val="center"/>
          </w:tcPr>
          <w:p w14:paraId="67B33EED" w14:textId="77777777" w:rsidR="006B72A4" w:rsidRPr="00427D12" w:rsidRDefault="00B6314E" w:rsidP="00E66810">
            <w:pPr>
              <w:pStyle w:val="Text1"/>
              <w:ind w:left="0"/>
              <w:jc w:val="center"/>
              <w:rPr>
                <w:rFonts w:cs="Times New Roman"/>
                <w:b/>
                <w:noProof/>
                <w:sz w:val="18"/>
                <w:szCs w:val="18"/>
              </w:rPr>
            </w:pPr>
            <w:r w:rsidRPr="00427D12">
              <w:rPr>
                <w:rFonts w:cs="Times New Roman"/>
                <w:b/>
                <w:noProof/>
                <w:sz w:val="18"/>
                <w:szCs w:val="18"/>
              </w:rPr>
              <w:t>Cel szczegółowy (cel „Zatrudnienie i wzrost”) lub obszar wsparcia (EFMR)</w:t>
            </w:r>
          </w:p>
        </w:tc>
        <w:tc>
          <w:tcPr>
            <w:tcW w:w="350" w:type="pct"/>
            <w:gridSpan w:val="2"/>
            <w:shd w:val="clear" w:color="auto" w:fill="D9D9D9" w:themeFill="background1" w:themeFillShade="D9"/>
            <w:vAlign w:val="center"/>
          </w:tcPr>
          <w:p w14:paraId="6281F60F" w14:textId="77777777" w:rsidR="006B72A4" w:rsidRPr="00427D12" w:rsidRDefault="00B6314E" w:rsidP="00E66810">
            <w:pPr>
              <w:pStyle w:val="Text1"/>
              <w:ind w:left="0"/>
              <w:jc w:val="center"/>
              <w:rPr>
                <w:rFonts w:cs="Times New Roman"/>
                <w:b/>
                <w:noProof/>
                <w:sz w:val="18"/>
                <w:szCs w:val="18"/>
              </w:rPr>
            </w:pPr>
            <w:r w:rsidRPr="00427D12">
              <w:rPr>
                <w:rFonts w:cs="Times New Roman"/>
                <w:b/>
                <w:noProof/>
                <w:sz w:val="18"/>
                <w:szCs w:val="18"/>
              </w:rPr>
              <w:t>Fundusz</w:t>
            </w:r>
          </w:p>
        </w:tc>
        <w:tc>
          <w:tcPr>
            <w:tcW w:w="559" w:type="pct"/>
            <w:shd w:val="clear" w:color="auto" w:fill="D9D9D9" w:themeFill="background1" w:themeFillShade="D9"/>
            <w:vAlign w:val="center"/>
          </w:tcPr>
          <w:p w14:paraId="2EC9848D" w14:textId="77777777" w:rsidR="000D61E6" w:rsidRPr="00427D12" w:rsidRDefault="00B6314E" w:rsidP="00E66810">
            <w:pPr>
              <w:pStyle w:val="Text1"/>
              <w:ind w:left="0"/>
              <w:jc w:val="center"/>
              <w:rPr>
                <w:rFonts w:cs="Times New Roman"/>
                <w:b/>
                <w:noProof/>
                <w:sz w:val="18"/>
                <w:szCs w:val="18"/>
              </w:rPr>
            </w:pPr>
            <w:r w:rsidRPr="00427D12">
              <w:rPr>
                <w:rFonts w:cs="Times New Roman"/>
                <w:b/>
                <w:noProof/>
                <w:sz w:val="18"/>
                <w:szCs w:val="18"/>
              </w:rPr>
              <w:t>Kategoria regionu</w:t>
            </w:r>
          </w:p>
        </w:tc>
        <w:tc>
          <w:tcPr>
            <w:tcW w:w="491" w:type="pct"/>
            <w:shd w:val="clear" w:color="auto" w:fill="D9D9D9" w:themeFill="background1" w:themeFillShade="D9"/>
            <w:vAlign w:val="center"/>
          </w:tcPr>
          <w:p w14:paraId="03EEECAB" w14:textId="77777777" w:rsidR="006B72A4" w:rsidRPr="00427D12" w:rsidRDefault="00B6314E" w:rsidP="00E66810">
            <w:pPr>
              <w:pStyle w:val="Text1"/>
              <w:ind w:left="0"/>
              <w:jc w:val="center"/>
              <w:rPr>
                <w:rFonts w:cs="Times New Roman"/>
                <w:b/>
                <w:noProof/>
                <w:sz w:val="18"/>
                <w:szCs w:val="18"/>
              </w:rPr>
            </w:pPr>
            <w:r w:rsidRPr="00427D12">
              <w:rPr>
                <w:rFonts w:cs="Times New Roman"/>
                <w:b/>
                <w:noProof/>
                <w:sz w:val="18"/>
                <w:szCs w:val="18"/>
              </w:rPr>
              <w:t>Nr identyfikacyjny [5]</w:t>
            </w:r>
          </w:p>
        </w:tc>
        <w:tc>
          <w:tcPr>
            <w:tcW w:w="911" w:type="pct"/>
            <w:shd w:val="clear" w:color="auto" w:fill="D9D9D9" w:themeFill="background1" w:themeFillShade="D9"/>
            <w:vAlign w:val="center"/>
          </w:tcPr>
          <w:p w14:paraId="7FFA0E9F" w14:textId="77777777" w:rsidR="006B72A4" w:rsidRPr="00427D12" w:rsidRDefault="00B6314E" w:rsidP="00E66810">
            <w:pPr>
              <w:pStyle w:val="Text1"/>
              <w:ind w:left="0"/>
              <w:jc w:val="center"/>
              <w:rPr>
                <w:rFonts w:cs="Times New Roman"/>
                <w:b/>
                <w:noProof/>
                <w:sz w:val="18"/>
                <w:szCs w:val="18"/>
              </w:rPr>
            </w:pPr>
            <w:r w:rsidRPr="00427D12">
              <w:rPr>
                <w:rFonts w:cs="Times New Roman"/>
                <w:b/>
                <w:noProof/>
                <w:sz w:val="18"/>
                <w:szCs w:val="18"/>
              </w:rPr>
              <w:t>Wskaźnik [255]</w:t>
            </w:r>
          </w:p>
        </w:tc>
        <w:tc>
          <w:tcPr>
            <w:tcW w:w="420" w:type="pct"/>
            <w:gridSpan w:val="2"/>
            <w:shd w:val="clear" w:color="auto" w:fill="D9D9D9" w:themeFill="background1" w:themeFillShade="D9"/>
            <w:vAlign w:val="center"/>
          </w:tcPr>
          <w:p w14:paraId="370FD3F0" w14:textId="77777777" w:rsidR="006B72A4" w:rsidRPr="00427D12" w:rsidRDefault="00B6314E" w:rsidP="00E66810">
            <w:pPr>
              <w:pStyle w:val="Text1"/>
              <w:ind w:left="0"/>
              <w:jc w:val="center"/>
              <w:rPr>
                <w:rFonts w:cs="Times New Roman"/>
                <w:b/>
                <w:noProof/>
                <w:sz w:val="18"/>
                <w:szCs w:val="18"/>
              </w:rPr>
            </w:pPr>
            <w:r w:rsidRPr="00427D12">
              <w:rPr>
                <w:rFonts w:cs="Times New Roman"/>
                <w:b/>
                <w:noProof/>
                <w:sz w:val="18"/>
                <w:szCs w:val="18"/>
              </w:rPr>
              <w:t>Jednostka miary</w:t>
            </w:r>
          </w:p>
        </w:tc>
        <w:tc>
          <w:tcPr>
            <w:tcW w:w="421" w:type="pct"/>
            <w:gridSpan w:val="2"/>
            <w:shd w:val="clear" w:color="auto" w:fill="D9D9D9" w:themeFill="background1" w:themeFillShade="D9"/>
            <w:vAlign w:val="center"/>
          </w:tcPr>
          <w:p w14:paraId="7542607F" w14:textId="77777777" w:rsidR="006B72A4" w:rsidRPr="00427D12" w:rsidRDefault="00B6314E" w:rsidP="00E66810">
            <w:pPr>
              <w:pStyle w:val="Text1"/>
              <w:ind w:left="0"/>
              <w:jc w:val="center"/>
              <w:rPr>
                <w:rFonts w:cs="Times New Roman"/>
                <w:b/>
                <w:noProof/>
                <w:sz w:val="18"/>
                <w:szCs w:val="18"/>
              </w:rPr>
            </w:pPr>
            <w:r w:rsidRPr="00427D12">
              <w:rPr>
                <w:rFonts w:cs="Times New Roman"/>
                <w:b/>
                <w:noProof/>
                <w:sz w:val="18"/>
                <w:szCs w:val="18"/>
              </w:rPr>
              <w:t>Cel pośredni (2024)</w:t>
            </w:r>
          </w:p>
          <w:p w14:paraId="0E7CDED4" w14:textId="77777777" w:rsidR="006B72A4" w:rsidRPr="00427D12" w:rsidRDefault="006B72A4" w:rsidP="00E66810">
            <w:pPr>
              <w:pStyle w:val="Text1"/>
              <w:ind w:left="0"/>
              <w:jc w:val="center"/>
              <w:rPr>
                <w:rFonts w:cs="Times New Roman"/>
                <w:b/>
                <w:noProof/>
                <w:sz w:val="18"/>
                <w:szCs w:val="18"/>
              </w:rPr>
            </w:pPr>
          </w:p>
        </w:tc>
        <w:tc>
          <w:tcPr>
            <w:tcW w:w="437" w:type="pct"/>
            <w:gridSpan w:val="2"/>
            <w:shd w:val="clear" w:color="auto" w:fill="D9D9D9" w:themeFill="background1" w:themeFillShade="D9"/>
            <w:vAlign w:val="center"/>
          </w:tcPr>
          <w:p w14:paraId="677D13B3" w14:textId="77777777" w:rsidR="006B72A4" w:rsidRPr="00427D12" w:rsidRDefault="00B6314E" w:rsidP="00E66810">
            <w:pPr>
              <w:pStyle w:val="Text1"/>
              <w:ind w:left="0"/>
              <w:jc w:val="center"/>
              <w:rPr>
                <w:rFonts w:cs="Times New Roman"/>
                <w:b/>
                <w:noProof/>
                <w:sz w:val="18"/>
                <w:szCs w:val="18"/>
              </w:rPr>
            </w:pPr>
            <w:r w:rsidRPr="00427D12">
              <w:rPr>
                <w:rFonts w:cs="Times New Roman"/>
                <w:b/>
                <w:noProof/>
                <w:sz w:val="18"/>
                <w:szCs w:val="18"/>
              </w:rPr>
              <w:t xml:space="preserve">Cel </w:t>
            </w:r>
            <w:r w:rsidR="00CC4A22" w:rsidRPr="00427D12">
              <w:rPr>
                <w:rFonts w:cs="Times New Roman"/>
                <w:b/>
                <w:noProof/>
                <w:sz w:val="18"/>
                <w:szCs w:val="18"/>
              </w:rPr>
              <w:t>końcowy</w:t>
            </w:r>
            <w:r w:rsidR="00E66810" w:rsidRPr="00427D12">
              <w:rPr>
                <w:rFonts w:cs="Times New Roman"/>
                <w:b/>
                <w:noProof/>
                <w:sz w:val="18"/>
                <w:szCs w:val="18"/>
              </w:rPr>
              <w:t xml:space="preserve"> (2029)</w:t>
            </w:r>
            <w:r w:rsidR="00E66810" w:rsidRPr="00427D12">
              <w:rPr>
                <w:rFonts w:cs="Times New Roman"/>
                <w:b/>
                <w:noProof/>
                <w:sz w:val="18"/>
                <w:szCs w:val="18"/>
              </w:rPr>
              <w:br/>
            </w:r>
          </w:p>
          <w:p w14:paraId="4469AC11" w14:textId="77777777" w:rsidR="006B72A4" w:rsidRPr="00427D12" w:rsidRDefault="006B72A4" w:rsidP="00E66810">
            <w:pPr>
              <w:pStyle w:val="Text1"/>
              <w:ind w:left="0"/>
              <w:jc w:val="center"/>
              <w:rPr>
                <w:rFonts w:cs="Times New Roman"/>
                <w:b/>
                <w:noProof/>
                <w:sz w:val="18"/>
                <w:szCs w:val="18"/>
              </w:rPr>
            </w:pPr>
          </w:p>
        </w:tc>
      </w:tr>
      <w:tr w:rsidR="008C1A3B" w:rsidRPr="000E2992" w14:paraId="08EEF33A" w14:textId="77777777" w:rsidTr="008C1A3B">
        <w:trPr>
          <w:gridAfter w:val="1"/>
          <w:wAfter w:w="17" w:type="pct"/>
          <w:trHeight w:val="705"/>
        </w:trPr>
        <w:tc>
          <w:tcPr>
            <w:tcW w:w="634" w:type="pct"/>
            <w:vAlign w:val="center"/>
          </w:tcPr>
          <w:p w14:paraId="49A22EF9" w14:textId="2BAED30F" w:rsidR="008C1A3B" w:rsidRPr="00B779D1" w:rsidRDefault="008C1A3B" w:rsidP="006F08DB">
            <w:pPr>
              <w:pStyle w:val="Text1"/>
              <w:ind w:left="0"/>
              <w:jc w:val="left"/>
              <w:rPr>
                <w:rFonts w:cs="Times New Roman"/>
                <w:b/>
                <w:noProof/>
                <w:sz w:val="16"/>
                <w:szCs w:val="16"/>
              </w:rPr>
            </w:pPr>
            <w:r w:rsidRPr="00124D43">
              <w:rPr>
                <w:rFonts w:cs="Times New Roman"/>
                <w:noProof/>
                <w:sz w:val="18"/>
                <w:szCs w:val="18"/>
              </w:rPr>
              <w:t>Czyste, niskoemisyjne przyjazne dla środowiska Mazowsze</w:t>
            </w:r>
          </w:p>
        </w:tc>
        <w:tc>
          <w:tcPr>
            <w:tcW w:w="772" w:type="pct"/>
            <w:gridSpan w:val="2"/>
            <w:vAlign w:val="center"/>
          </w:tcPr>
          <w:p w14:paraId="6DF0EE28" w14:textId="77777777" w:rsidR="008C1A3B" w:rsidRPr="008E65FD" w:rsidRDefault="008C1A3B" w:rsidP="006F08DB">
            <w:pPr>
              <w:pStyle w:val="Text1"/>
              <w:ind w:left="0"/>
              <w:jc w:val="left"/>
              <w:rPr>
                <w:rFonts w:cs="Times New Roman"/>
                <w:b/>
                <w:noProof/>
                <w:sz w:val="16"/>
                <w:szCs w:val="16"/>
              </w:rPr>
            </w:pPr>
            <w:r w:rsidRPr="008E65FD">
              <w:rPr>
                <w:rFonts w:cs="Times New Roman"/>
                <w:b/>
                <w:noProof/>
                <w:sz w:val="16"/>
                <w:szCs w:val="16"/>
              </w:rPr>
              <w:t>(vi) Wspieranie przechodzenia na gospodarkę o obiegu zamkniętym</w:t>
            </w:r>
          </w:p>
        </w:tc>
        <w:tc>
          <w:tcPr>
            <w:tcW w:w="351" w:type="pct"/>
            <w:gridSpan w:val="2"/>
            <w:vAlign w:val="center"/>
          </w:tcPr>
          <w:p w14:paraId="4EED5D5B" w14:textId="77777777" w:rsidR="008C1A3B" w:rsidRPr="008E65FD" w:rsidRDefault="008C1A3B" w:rsidP="006F08DB">
            <w:pPr>
              <w:pStyle w:val="Text1"/>
              <w:ind w:left="0"/>
              <w:jc w:val="left"/>
              <w:rPr>
                <w:rFonts w:cs="Times New Roman"/>
                <w:b/>
                <w:noProof/>
                <w:sz w:val="16"/>
                <w:szCs w:val="16"/>
              </w:rPr>
            </w:pPr>
            <w:r w:rsidRPr="008E65FD">
              <w:rPr>
                <w:rFonts w:cs="Times New Roman"/>
                <w:b/>
                <w:noProof/>
                <w:sz w:val="16"/>
                <w:szCs w:val="16"/>
              </w:rPr>
              <w:t>EFRR</w:t>
            </w:r>
          </w:p>
        </w:tc>
        <w:tc>
          <w:tcPr>
            <w:tcW w:w="562" w:type="pct"/>
            <w:gridSpan w:val="2"/>
            <w:vAlign w:val="center"/>
          </w:tcPr>
          <w:p w14:paraId="03234A66" w14:textId="77777777" w:rsidR="008C1A3B" w:rsidRPr="00773261" w:rsidRDefault="008C1A3B" w:rsidP="006F08DB">
            <w:pPr>
              <w:pStyle w:val="Text1"/>
              <w:ind w:left="0"/>
              <w:jc w:val="left"/>
              <w:rPr>
                <w:rFonts w:cs="Times New Roman"/>
                <w:b/>
                <w:noProof/>
                <w:sz w:val="16"/>
                <w:szCs w:val="16"/>
              </w:rPr>
            </w:pPr>
            <w:r w:rsidRPr="00773261">
              <w:rPr>
                <w:rFonts w:cs="Times New Roman"/>
                <w:b/>
                <w:noProof/>
                <w:sz w:val="16"/>
                <w:szCs w:val="16"/>
              </w:rPr>
              <w:t>Lepiej rozwinięte / Słabiej rozwinięte</w:t>
            </w:r>
          </w:p>
        </w:tc>
        <w:tc>
          <w:tcPr>
            <w:tcW w:w="491" w:type="pct"/>
            <w:vAlign w:val="center"/>
          </w:tcPr>
          <w:p w14:paraId="7BE9D277" w14:textId="77777777" w:rsidR="008C1A3B" w:rsidRPr="008E65FD" w:rsidRDefault="008C1A3B" w:rsidP="006F08DB">
            <w:pPr>
              <w:pStyle w:val="Text1"/>
              <w:ind w:left="0"/>
              <w:jc w:val="left"/>
              <w:rPr>
                <w:rFonts w:cs="Times New Roman"/>
                <w:b/>
                <w:noProof/>
                <w:sz w:val="16"/>
                <w:szCs w:val="16"/>
              </w:rPr>
            </w:pPr>
            <w:r>
              <w:rPr>
                <w:rFonts w:cs="Times New Roman"/>
                <w:b/>
                <w:noProof/>
                <w:sz w:val="16"/>
                <w:szCs w:val="16"/>
              </w:rPr>
              <w:t>CCO11</w:t>
            </w:r>
          </w:p>
        </w:tc>
        <w:tc>
          <w:tcPr>
            <w:tcW w:w="916" w:type="pct"/>
            <w:gridSpan w:val="2"/>
            <w:shd w:val="clear" w:color="auto" w:fill="auto"/>
            <w:vAlign w:val="center"/>
          </w:tcPr>
          <w:p w14:paraId="543C0DE7" w14:textId="77777777" w:rsidR="008C1A3B" w:rsidRPr="008E65FD" w:rsidRDefault="008C1A3B" w:rsidP="006F08DB">
            <w:pPr>
              <w:pStyle w:val="Text1"/>
              <w:ind w:left="0"/>
              <w:jc w:val="left"/>
              <w:rPr>
                <w:rFonts w:cs="Times New Roman"/>
                <w:b/>
                <w:noProof/>
                <w:sz w:val="16"/>
                <w:szCs w:val="16"/>
              </w:rPr>
            </w:pPr>
            <w:r w:rsidRPr="008E65FD">
              <w:rPr>
                <w:rFonts w:cs="Times New Roman"/>
                <w:b/>
                <w:noProof/>
                <w:sz w:val="16"/>
                <w:szCs w:val="16"/>
              </w:rPr>
              <w:t>Zdolność nowo wybudowanych lub zmodernizowanych instalacji recyklingu odpadów</w:t>
            </w:r>
          </w:p>
        </w:tc>
        <w:tc>
          <w:tcPr>
            <w:tcW w:w="421" w:type="pct"/>
            <w:gridSpan w:val="2"/>
            <w:vAlign w:val="center"/>
          </w:tcPr>
          <w:p w14:paraId="1EEE2C43" w14:textId="77777777" w:rsidR="008C1A3B" w:rsidRPr="008E65FD" w:rsidRDefault="008C1A3B" w:rsidP="006F08DB">
            <w:pPr>
              <w:pStyle w:val="Text1"/>
              <w:ind w:left="0"/>
              <w:jc w:val="left"/>
              <w:rPr>
                <w:rFonts w:cs="Times New Roman"/>
                <w:b/>
                <w:noProof/>
                <w:sz w:val="16"/>
                <w:szCs w:val="16"/>
              </w:rPr>
            </w:pPr>
            <w:r>
              <w:rPr>
                <w:rFonts w:cs="Times New Roman"/>
                <w:b/>
                <w:noProof/>
                <w:sz w:val="16"/>
                <w:szCs w:val="16"/>
              </w:rPr>
              <w:t>tony</w:t>
            </w:r>
          </w:p>
        </w:tc>
        <w:tc>
          <w:tcPr>
            <w:tcW w:w="415" w:type="pct"/>
            <w:shd w:val="clear" w:color="auto" w:fill="auto"/>
            <w:vAlign w:val="center"/>
          </w:tcPr>
          <w:p w14:paraId="3224DBE9" w14:textId="77777777" w:rsidR="008C1A3B" w:rsidRPr="008E65FD" w:rsidRDefault="008C1A3B" w:rsidP="006F08DB">
            <w:pPr>
              <w:pStyle w:val="Text1"/>
              <w:ind w:left="0"/>
              <w:jc w:val="left"/>
              <w:rPr>
                <w:rFonts w:cs="Times New Roman"/>
                <w:b/>
                <w:noProof/>
                <w:sz w:val="16"/>
                <w:szCs w:val="16"/>
              </w:rPr>
            </w:pPr>
          </w:p>
        </w:tc>
        <w:tc>
          <w:tcPr>
            <w:tcW w:w="419" w:type="pct"/>
            <w:shd w:val="clear" w:color="auto" w:fill="auto"/>
            <w:vAlign w:val="center"/>
          </w:tcPr>
          <w:p w14:paraId="4B153DC1" w14:textId="77777777" w:rsidR="008C1A3B" w:rsidRPr="008E65FD" w:rsidRDefault="008C1A3B" w:rsidP="006F08DB">
            <w:pPr>
              <w:pStyle w:val="Text1"/>
              <w:ind w:left="0"/>
              <w:jc w:val="left"/>
              <w:rPr>
                <w:rFonts w:cs="Times New Roman"/>
                <w:b/>
                <w:noProof/>
                <w:sz w:val="16"/>
                <w:szCs w:val="16"/>
              </w:rPr>
            </w:pPr>
          </w:p>
        </w:tc>
      </w:tr>
      <w:tr w:rsidR="008C1A3B" w:rsidRPr="000E2992" w14:paraId="5AC3BA43" w14:textId="77777777" w:rsidTr="008C1A3B">
        <w:trPr>
          <w:gridAfter w:val="1"/>
          <w:wAfter w:w="17" w:type="pct"/>
          <w:trHeight w:val="705"/>
        </w:trPr>
        <w:tc>
          <w:tcPr>
            <w:tcW w:w="634" w:type="pct"/>
            <w:vAlign w:val="center"/>
          </w:tcPr>
          <w:p w14:paraId="51F5B0F1" w14:textId="77777777" w:rsidR="008C1A3B" w:rsidRPr="000E2992" w:rsidRDefault="008C1A3B" w:rsidP="006F08DB">
            <w:pPr>
              <w:pStyle w:val="Text1"/>
              <w:ind w:left="0"/>
              <w:jc w:val="left"/>
              <w:rPr>
                <w:rFonts w:cs="Times New Roman"/>
                <w:noProof/>
                <w:sz w:val="16"/>
                <w:szCs w:val="16"/>
                <w:lang w:val="en-GB"/>
              </w:rPr>
            </w:pPr>
          </w:p>
        </w:tc>
        <w:tc>
          <w:tcPr>
            <w:tcW w:w="772" w:type="pct"/>
            <w:gridSpan w:val="2"/>
            <w:vAlign w:val="center"/>
          </w:tcPr>
          <w:p w14:paraId="5991E238" w14:textId="77777777" w:rsidR="008C1A3B" w:rsidRPr="00134FBE" w:rsidRDefault="008C1A3B" w:rsidP="006F08DB">
            <w:pPr>
              <w:pStyle w:val="Text1"/>
              <w:ind w:left="0"/>
              <w:jc w:val="left"/>
              <w:rPr>
                <w:rFonts w:cs="Times New Roman"/>
                <w:noProof/>
                <w:sz w:val="16"/>
                <w:szCs w:val="16"/>
              </w:rPr>
            </w:pPr>
            <w:r w:rsidRPr="00134FBE">
              <w:rPr>
                <w:rFonts w:cs="Times New Roman"/>
                <w:noProof/>
                <w:sz w:val="16"/>
                <w:szCs w:val="16"/>
              </w:rPr>
              <w:t>(vi) Wspieranie przechodzenia na gospodarkę o obiegu zamkniętym</w:t>
            </w:r>
          </w:p>
        </w:tc>
        <w:tc>
          <w:tcPr>
            <w:tcW w:w="351" w:type="pct"/>
            <w:gridSpan w:val="2"/>
            <w:vAlign w:val="center"/>
          </w:tcPr>
          <w:p w14:paraId="4CA061EC" w14:textId="77777777" w:rsidR="008C1A3B" w:rsidRPr="000E2992" w:rsidRDefault="008C1A3B" w:rsidP="006F08DB">
            <w:pPr>
              <w:pStyle w:val="Text1"/>
              <w:ind w:left="0"/>
              <w:jc w:val="left"/>
              <w:rPr>
                <w:rFonts w:cs="Times New Roman"/>
                <w:noProof/>
                <w:sz w:val="16"/>
                <w:szCs w:val="16"/>
              </w:rPr>
            </w:pPr>
            <w:r w:rsidRPr="00134FBE">
              <w:rPr>
                <w:rFonts w:cs="Times New Roman"/>
                <w:noProof/>
                <w:sz w:val="16"/>
                <w:szCs w:val="16"/>
              </w:rPr>
              <w:t>EFRR</w:t>
            </w:r>
          </w:p>
        </w:tc>
        <w:tc>
          <w:tcPr>
            <w:tcW w:w="562" w:type="pct"/>
            <w:gridSpan w:val="2"/>
            <w:vAlign w:val="center"/>
          </w:tcPr>
          <w:p w14:paraId="3FD983EF" w14:textId="77777777" w:rsidR="008C1A3B" w:rsidRPr="00773261" w:rsidRDefault="008C1A3B" w:rsidP="006F08DB">
            <w:pPr>
              <w:pStyle w:val="Text1"/>
              <w:ind w:left="0"/>
              <w:jc w:val="left"/>
              <w:rPr>
                <w:rFonts w:cs="Times New Roman"/>
                <w:noProof/>
                <w:sz w:val="16"/>
                <w:szCs w:val="16"/>
              </w:rPr>
            </w:pPr>
            <w:r w:rsidRPr="00773261">
              <w:rPr>
                <w:rFonts w:cs="Times New Roman"/>
                <w:noProof/>
                <w:sz w:val="16"/>
                <w:szCs w:val="16"/>
              </w:rPr>
              <w:t>Lepiej rozwinięte / Słabiej rozwinięte</w:t>
            </w:r>
          </w:p>
        </w:tc>
        <w:tc>
          <w:tcPr>
            <w:tcW w:w="491" w:type="pct"/>
            <w:vAlign w:val="center"/>
          </w:tcPr>
          <w:p w14:paraId="16A74291" w14:textId="77777777" w:rsidR="008C1A3B" w:rsidRPr="000E2992" w:rsidRDefault="008C1A3B" w:rsidP="006F08DB">
            <w:pPr>
              <w:pStyle w:val="Text1"/>
              <w:ind w:left="0"/>
              <w:jc w:val="left"/>
              <w:rPr>
                <w:rFonts w:cs="Times New Roman"/>
                <w:noProof/>
                <w:sz w:val="16"/>
                <w:szCs w:val="16"/>
              </w:rPr>
            </w:pPr>
            <w:r>
              <w:rPr>
                <w:rFonts w:cs="Times New Roman"/>
                <w:noProof/>
                <w:sz w:val="16"/>
                <w:szCs w:val="16"/>
              </w:rPr>
              <w:t>RCO34</w:t>
            </w:r>
          </w:p>
        </w:tc>
        <w:tc>
          <w:tcPr>
            <w:tcW w:w="916" w:type="pct"/>
            <w:gridSpan w:val="2"/>
            <w:shd w:val="clear" w:color="auto" w:fill="auto"/>
            <w:vAlign w:val="center"/>
          </w:tcPr>
          <w:p w14:paraId="29B166E1" w14:textId="77777777" w:rsidR="008C1A3B" w:rsidRPr="000E2992" w:rsidRDefault="008C1A3B" w:rsidP="006F08DB">
            <w:pPr>
              <w:pStyle w:val="Text1"/>
              <w:ind w:left="0"/>
              <w:jc w:val="left"/>
              <w:rPr>
                <w:rFonts w:cs="Times New Roman"/>
                <w:noProof/>
                <w:sz w:val="16"/>
                <w:szCs w:val="16"/>
              </w:rPr>
            </w:pPr>
            <w:r w:rsidRPr="008E65FD">
              <w:rPr>
                <w:rFonts w:cs="Times New Roman"/>
                <w:noProof/>
                <w:sz w:val="16"/>
                <w:szCs w:val="16"/>
              </w:rPr>
              <w:t>Dodatkowe zdolności w zakresie recyklingu odpadów</w:t>
            </w:r>
          </w:p>
        </w:tc>
        <w:tc>
          <w:tcPr>
            <w:tcW w:w="421" w:type="pct"/>
            <w:gridSpan w:val="2"/>
            <w:vAlign w:val="center"/>
          </w:tcPr>
          <w:p w14:paraId="15C4940B" w14:textId="77777777" w:rsidR="008C1A3B" w:rsidRPr="000E2992" w:rsidRDefault="008C1A3B" w:rsidP="006F08DB">
            <w:pPr>
              <w:pStyle w:val="Text1"/>
              <w:ind w:left="0"/>
              <w:jc w:val="left"/>
              <w:rPr>
                <w:rFonts w:cs="Times New Roman"/>
                <w:noProof/>
                <w:sz w:val="16"/>
                <w:szCs w:val="16"/>
              </w:rPr>
            </w:pPr>
            <w:r>
              <w:rPr>
                <w:rFonts w:cs="Times New Roman"/>
                <w:noProof/>
                <w:sz w:val="16"/>
                <w:szCs w:val="16"/>
              </w:rPr>
              <w:t>tony</w:t>
            </w:r>
          </w:p>
        </w:tc>
        <w:tc>
          <w:tcPr>
            <w:tcW w:w="415" w:type="pct"/>
            <w:shd w:val="clear" w:color="auto" w:fill="auto"/>
            <w:vAlign w:val="center"/>
          </w:tcPr>
          <w:p w14:paraId="3170165B" w14:textId="77777777" w:rsidR="008C1A3B" w:rsidRPr="000E2992" w:rsidRDefault="008C1A3B" w:rsidP="006F08DB">
            <w:pPr>
              <w:pStyle w:val="Text1"/>
              <w:ind w:left="0"/>
              <w:jc w:val="left"/>
              <w:rPr>
                <w:rFonts w:cs="Times New Roman"/>
                <w:noProof/>
                <w:sz w:val="16"/>
                <w:szCs w:val="16"/>
              </w:rPr>
            </w:pPr>
          </w:p>
        </w:tc>
        <w:tc>
          <w:tcPr>
            <w:tcW w:w="419" w:type="pct"/>
            <w:shd w:val="clear" w:color="auto" w:fill="auto"/>
            <w:vAlign w:val="center"/>
          </w:tcPr>
          <w:p w14:paraId="341668EA" w14:textId="77777777" w:rsidR="008C1A3B" w:rsidRPr="000E2992" w:rsidRDefault="008C1A3B" w:rsidP="006F08DB">
            <w:pPr>
              <w:pStyle w:val="Text1"/>
              <w:ind w:left="0"/>
              <w:jc w:val="left"/>
              <w:rPr>
                <w:rFonts w:cs="Times New Roman"/>
                <w:noProof/>
                <w:sz w:val="16"/>
                <w:szCs w:val="16"/>
              </w:rPr>
            </w:pPr>
          </w:p>
        </w:tc>
      </w:tr>
    </w:tbl>
    <w:p w14:paraId="04EAA23B" w14:textId="513F42D2" w:rsidR="00865875" w:rsidRPr="00F6112C" w:rsidRDefault="00865875">
      <w:pPr>
        <w:spacing w:after="0"/>
        <w:rPr>
          <w:rFonts w:eastAsia="Times New Roman"/>
          <w:b/>
          <w:iCs/>
          <w:noProof/>
          <w:sz w:val="22"/>
          <w:szCs w:val="22"/>
        </w:rPr>
      </w:pP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2"/>
        <w:gridCol w:w="942"/>
        <w:gridCol w:w="652"/>
        <w:gridCol w:w="724"/>
        <w:gridCol w:w="1008"/>
        <w:gridCol w:w="797"/>
        <w:gridCol w:w="731"/>
        <w:gridCol w:w="901"/>
        <w:gridCol w:w="708"/>
        <w:gridCol w:w="709"/>
        <w:gridCol w:w="709"/>
        <w:gridCol w:w="992"/>
      </w:tblGrid>
      <w:tr w:rsidR="006B72A4" w:rsidRPr="00F6112C" w14:paraId="1A77179E" w14:textId="77777777" w:rsidTr="00256DCD">
        <w:trPr>
          <w:trHeight w:val="480"/>
        </w:trPr>
        <w:tc>
          <w:tcPr>
            <w:tcW w:w="10065" w:type="dxa"/>
            <w:gridSpan w:val="12"/>
            <w:shd w:val="clear" w:color="auto" w:fill="D9D9D9" w:themeFill="background1" w:themeFillShade="D9"/>
            <w:vAlign w:val="center"/>
          </w:tcPr>
          <w:p w14:paraId="385E7339" w14:textId="77777777" w:rsidR="006B72A4" w:rsidRPr="00F6112C" w:rsidRDefault="00B6314E" w:rsidP="001D53EA">
            <w:pPr>
              <w:pStyle w:val="Text1"/>
              <w:ind w:left="0"/>
              <w:rPr>
                <w:rFonts w:cs="Times New Roman"/>
                <w:b/>
                <w:noProof/>
                <w:sz w:val="22"/>
                <w:lang w:val="en-GB"/>
              </w:rPr>
            </w:pPr>
            <w:r w:rsidRPr="00F6112C">
              <w:rPr>
                <w:rFonts w:cs="Times New Roman"/>
                <w:b/>
                <w:noProof/>
                <w:sz w:val="22"/>
                <w:lang w:val="en-GB"/>
              </w:rPr>
              <w:t>Tabela 3: Wskaźniki rezultatów</w:t>
            </w:r>
          </w:p>
        </w:tc>
      </w:tr>
      <w:tr w:rsidR="00256DCD" w:rsidRPr="00427D12" w14:paraId="1480D137" w14:textId="77777777" w:rsidTr="00256DCD">
        <w:trPr>
          <w:trHeight w:val="1768"/>
        </w:trPr>
        <w:tc>
          <w:tcPr>
            <w:tcW w:w="1192" w:type="dxa"/>
            <w:shd w:val="clear" w:color="auto" w:fill="D9D9D9" w:themeFill="background1" w:themeFillShade="D9"/>
            <w:vAlign w:val="center"/>
          </w:tcPr>
          <w:p w14:paraId="65D1CDEE" w14:textId="096AA3FE" w:rsidR="00427D12" w:rsidRDefault="00B6314E">
            <w:pPr>
              <w:pStyle w:val="Text1"/>
              <w:ind w:left="0"/>
              <w:rPr>
                <w:rFonts w:cs="Times New Roman"/>
                <w:b/>
                <w:noProof/>
                <w:sz w:val="18"/>
                <w:szCs w:val="18"/>
              </w:rPr>
            </w:pPr>
            <w:r w:rsidRPr="00427D12">
              <w:rPr>
                <w:rFonts w:cs="Times New Roman"/>
                <w:b/>
                <w:noProof/>
                <w:sz w:val="18"/>
                <w:szCs w:val="18"/>
              </w:rPr>
              <w:t xml:space="preserve">Priorytet </w:t>
            </w:r>
          </w:p>
          <w:p w14:paraId="584584D6" w14:textId="77777777" w:rsidR="00427D12" w:rsidRPr="00427D12" w:rsidRDefault="00427D12" w:rsidP="00427D12"/>
          <w:p w14:paraId="42E362DA" w14:textId="77777777" w:rsidR="00427D12" w:rsidRPr="00427D12" w:rsidRDefault="00427D12" w:rsidP="00427D12"/>
          <w:p w14:paraId="5B220D1B" w14:textId="423274E7" w:rsidR="00427D12" w:rsidRDefault="00427D12" w:rsidP="00427D12"/>
          <w:p w14:paraId="24BB9218" w14:textId="49C1E8D3" w:rsidR="00427D12" w:rsidRDefault="00427D12" w:rsidP="00427D12"/>
          <w:p w14:paraId="2F0DCA02" w14:textId="77777777" w:rsidR="006B72A4" w:rsidRPr="00427D12" w:rsidRDefault="006B72A4" w:rsidP="00427D12"/>
        </w:tc>
        <w:tc>
          <w:tcPr>
            <w:tcW w:w="942" w:type="dxa"/>
            <w:shd w:val="clear" w:color="auto" w:fill="D9D9D9" w:themeFill="background1" w:themeFillShade="D9"/>
            <w:vAlign w:val="center"/>
          </w:tcPr>
          <w:p w14:paraId="3CD612E1" w14:textId="77777777" w:rsidR="006B72A4" w:rsidRPr="00427D12" w:rsidRDefault="00B6314E">
            <w:pPr>
              <w:pStyle w:val="Text1"/>
              <w:ind w:left="0"/>
              <w:rPr>
                <w:rFonts w:cs="Times New Roman"/>
                <w:b/>
                <w:noProof/>
                <w:sz w:val="18"/>
                <w:szCs w:val="18"/>
              </w:rPr>
            </w:pPr>
            <w:r w:rsidRPr="00427D12">
              <w:rPr>
                <w:rFonts w:cs="Times New Roman"/>
                <w:b/>
                <w:noProof/>
                <w:sz w:val="18"/>
                <w:szCs w:val="18"/>
              </w:rPr>
              <w:t>Cel szczegółowy (cel „Zatrudnienie i wzrost”) lub obszar wsparcia (EFMR)</w:t>
            </w:r>
          </w:p>
        </w:tc>
        <w:tc>
          <w:tcPr>
            <w:tcW w:w="652" w:type="dxa"/>
            <w:shd w:val="clear" w:color="auto" w:fill="D9D9D9" w:themeFill="background1" w:themeFillShade="D9"/>
            <w:vAlign w:val="center"/>
          </w:tcPr>
          <w:p w14:paraId="7B9F1F65" w14:textId="77777777" w:rsidR="006B72A4" w:rsidRPr="00427D12" w:rsidRDefault="00B6314E">
            <w:pPr>
              <w:pStyle w:val="Text1"/>
              <w:ind w:left="0"/>
              <w:rPr>
                <w:rFonts w:cs="Times New Roman"/>
                <w:b/>
                <w:noProof/>
                <w:sz w:val="18"/>
                <w:szCs w:val="18"/>
              </w:rPr>
            </w:pPr>
            <w:r w:rsidRPr="00427D12">
              <w:rPr>
                <w:rFonts w:cs="Times New Roman"/>
                <w:b/>
                <w:noProof/>
                <w:sz w:val="18"/>
                <w:szCs w:val="18"/>
              </w:rPr>
              <w:t>Fundusz</w:t>
            </w:r>
          </w:p>
        </w:tc>
        <w:tc>
          <w:tcPr>
            <w:tcW w:w="724" w:type="dxa"/>
            <w:shd w:val="clear" w:color="auto" w:fill="D9D9D9" w:themeFill="background1" w:themeFillShade="D9"/>
            <w:vAlign w:val="center"/>
          </w:tcPr>
          <w:p w14:paraId="228467D8" w14:textId="77777777" w:rsidR="006B72A4" w:rsidRPr="00427D12" w:rsidRDefault="00B6314E">
            <w:pPr>
              <w:pStyle w:val="Text1"/>
              <w:ind w:left="0"/>
              <w:rPr>
                <w:rFonts w:cs="Times New Roman"/>
                <w:b/>
                <w:noProof/>
                <w:sz w:val="18"/>
                <w:szCs w:val="18"/>
              </w:rPr>
            </w:pPr>
            <w:r w:rsidRPr="00427D12">
              <w:rPr>
                <w:rFonts w:cs="Times New Roman"/>
                <w:b/>
                <w:noProof/>
                <w:sz w:val="18"/>
                <w:szCs w:val="18"/>
              </w:rPr>
              <w:t>Kategor</w:t>
            </w:r>
            <w:r w:rsidR="00797EB4" w:rsidRPr="00427D12">
              <w:rPr>
                <w:rFonts w:cs="Times New Roman"/>
                <w:b/>
                <w:noProof/>
                <w:sz w:val="18"/>
                <w:szCs w:val="18"/>
              </w:rPr>
              <w:t>i</w:t>
            </w:r>
            <w:r w:rsidRPr="00427D12">
              <w:rPr>
                <w:rFonts w:cs="Times New Roman"/>
                <w:b/>
                <w:noProof/>
                <w:sz w:val="18"/>
                <w:szCs w:val="18"/>
              </w:rPr>
              <w:t>a regionu</w:t>
            </w:r>
          </w:p>
        </w:tc>
        <w:tc>
          <w:tcPr>
            <w:tcW w:w="1008" w:type="dxa"/>
            <w:shd w:val="clear" w:color="auto" w:fill="D9D9D9" w:themeFill="background1" w:themeFillShade="D9"/>
            <w:vAlign w:val="center"/>
          </w:tcPr>
          <w:p w14:paraId="4C909093" w14:textId="77777777" w:rsidR="006B72A4" w:rsidRPr="00427D12" w:rsidRDefault="00B6314E">
            <w:pPr>
              <w:pStyle w:val="Text1"/>
              <w:ind w:left="0"/>
              <w:rPr>
                <w:rFonts w:cs="Times New Roman"/>
                <w:b/>
                <w:noProof/>
                <w:sz w:val="18"/>
                <w:szCs w:val="18"/>
              </w:rPr>
            </w:pPr>
            <w:r w:rsidRPr="00427D12">
              <w:rPr>
                <w:rFonts w:cs="Times New Roman"/>
                <w:b/>
                <w:noProof/>
                <w:sz w:val="18"/>
                <w:szCs w:val="18"/>
              </w:rPr>
              <w:t>Nr identyfikacyjny [5]</w:t>
            </w:r>
          </w:p>
        </w:tc>
        <w:tc>
          <w:tcPr>
            <w:tcW w:w="797" w:type="dxa"/>
            <w:shd w:val="clear" w:color="auto" w:fill="D9D9D9" w:themeFill="background1" w:themeFillShade="D9"/>
            <w:vAlign w:val="center"/>
          </w:tcPr>
          <w:p w14:paraId="61073FB3" w14:textId="77777777" w:rsidR="006B72A4" w:rsidRPr="00427D12" w:rsidRDefault="00B6314E">
            <w:pPr>
              <w:pStyle w:val="Text1"/>
              <w:ind w:left="0"/>
              <w:rPr>
                <w:rFonts w:cs="Times New Roman"/>
                <w:b/>
                <w:noProof/>
                <w:sz w:val="18"/>
                <w:szCs w:val="18"/>
              </w:rPr>
            </w:pPr>
            <w:r w:rsidRPr="00427D12">
              <w:rPr>
                <w:rFonts w:cs="Times New Roman"/>
                <w:b/>
                <w:noProof/>
                <w:sz w:val="18"/>
                <w:szCs w:val="18"/>
              </w:rPr>
              <w:t>Wskaźnik [255]</w:t>
            </w:r>
          </w:p>
        </w:tc>
        <w:tc>
          <w:tcPr>
            <w:tcW w:w="731" w:type="dxa"/>
            <w:shd w:val="clear" w:color="auto" w:fill="D9D9D9" w:themeFill="background1" w:themeFillShade="D9"/>
            <w:vAlign w:val="center"/>
          </w:tcPr>
          <w:p w14:paraId="6E23B03C" w14:textId="77777777" w:rsidR="006B72A4" w:rsidRPr="00427D12" w:rsidRDefault="00B6314E">
            <w:pPr>
              <w:pStyle w:val="Text1"/>
              <w:ind w:left="0"/>
              <w:rPr>
                <w:rFonts w:cs="Times New Roman"/>
                <w:b/>
                <w:noProof/>
                <w:sz w:val="18"/>
                <w:szCs w:val="18"/>
              </w:rPr>
            </w:pPr>
            <w:r w:rsidRPr="00427D12">
              <w:rPr>
                <w:rFonts w:cs="Times New Roman"/>
                <w:b/>
                <w:noProof/>
                <w:sz w:val="18"/>
                <w:szCs w:val="18"/>
              </w:rPr>
              <w:t>Jednostka miary</w:t>
            </w:r>
          </w:p>
        </w:tc>
        <w:tc>
          <w:tcPr>
            <w:tcW w:w="901" w:type="dxa"/>
            <w:shd w:val="clear" w:color="auto" w:fill="D9D9D9" w:themeFill="background1" w:themeFillShade="D9"/>
            <w:vAlign w:val="center"/>
          </w:tcPr>
          <w:p w14:paraId="6A2CD173" w14:textId="77777777" w:rsidR="006B72A4" w:rsidRPr="00427D12" w:rsidRDefault="00B6314E">
            <w:pPr>
              <w:pStyle w:val="Text1"/>
              <w:ind w:left="0"/>
              <w:rPr>
                <w:rFonts w:cs="Times New Roman"/>
                <w:b/>
                <w:noProof/>
                <w:sz w:val="18"/>
                <w:szCs w:val="18"/>
              </w:rPr>
            </w:pPr>
            <w:r w:rsidRPr="00427D12">
              <w:rPr>
                <w:rFonts w:cs="Times New Roman"/>
                <w:b/>
                <w:noProof/>
                <w:sz w:val="18"/>
                <w:szCs w:val="18"/>
              </w:rPr>
              <w:t>Wartość bazowa lub wartość odniesienia</w:t>
            </w:r>
          </w:p>
        </w:tc>
        <w:tc>
          <w:tcPr>
            <w:tcW w:w="708" w:type="dxa"/>
            <w:shd w:val="clear" w:color="auto" w:fill="D9D9D9" w:themeFill="background1" w:themeFillShade="D9"/>
            <w:vAlign w:val="center"/>
          </w:tcPr>
          <w:p w14:paraId="546C1918" w14:textId="77777777" w:rsidR="006B72A4" w:rsidRPr="00427D12" w:rsidRDefault="00B6314E">
            <w:pPr>
              <w:pStyle w:val="Text1"/>
              <w:ind w:left="0"/>
              <w:rPr>
                <w:rFonts w:cs="Times New Roman"/>
                <w:b/>
                <w:noProof/>
                <w:sz w:val="18"/>
                <w:szCs w:val="18"/>
              </w:rPr>
            </w:pPr>
            <w:r w:rsidRPr="00427D12">
              <w:rPr>
                <w:rFonts w:cs="Times New Roman"/>
                <w:b/>
                <w:noProof/>
                <w:sz w:val="18"/>
                <w:szCs w:val="18"/>
              </w:rPr>
              <w:t>Rok referencyjny</w:t>
            </w:r>
          </w:p>
        </w:tc>
        <w:tc>
          <w:tcPr>
            <w:tcW w:w="709" w:type="dxa"/>
            <w:shd w:val="clear" w:color="auto" w:fill="D9D9D9" w:themeFill="background1" w:themeFillShade="D9"/>
            <w:vAlign w:val="center"/>
          </w:tcPr>
          <w:p w14:paraId="520B9246" w14:textId="77777777" w:rsidR="006B72A4" w:rsidRPr="00427D12" w:rsidRDefault="00B6314E">
            <w:pPr>
              <w:pStyle w:val="Text1"/>
              <w:ind w:left="0"/>
              <w:rPr>
                <w:rFonts w:cs="Times New Roman"/>
                <w:b/>
                <w:noProof/>
                <w:sz w:val="18"/>
                <w:szCs w:val="18"/>
              </w:rPr>
            </w:pPr>
            <w:r w:rsidRPr="00427D12">
              <w:rPr>
                <w:rFonts w:cs="Times New Roman"/>
                <w:b/>
                <w:noProof/>
                <w:sz w:val="18"/>
                <w:szCs w:val="18"/>
              </w:rPr>
              <w:t>Cel (202</w:t>
            </w:r>
            <w:r w:rsidR="006E6BAA" w:rsidRPr="00427D12">
              <w:rPr>
                <w:rFonts w:cs="Times New Roman"/>
                <w:b/>
                <w:noProof/>
                <w:sz w:val="18"/>
                <w:szCs w:val="18"/>
              </w:rPr>
              <w:t>9</w:t>
            </w:r>
            <w:r w:rsidRPr="00427D12">
              <w:rPr>
                <w:rFonts w:cs="Times New Roman"/>
                <w:b/>
                <w:noProof/>
                <w:sz w:val="18"/>
                <w:szCs w:val="18"/>
              </w:rPr>
              <w:t>)</w:t>
            </w:r>
          </w:p>
          <w:p w14:paraId="20F75821" w14:textId="77777777" w:rsidR="006B72A4" w:rsidRPr="00427D12" w:rsidRDefault="006B72A4">
            <w:pPr>
              <w:pStyle w:val="Text1"/>
              <w:ind w:left="0"/>
              <w:rPr>
                <w:rFonts w:cs="Times New Roman"/>
                <w:b/>
                <w:noProof/>
                <w:sz w:val="18"/>
                <w:szCs w:val="18"/>
              </w:rPr>
            </w:pPr>
          </w:p>
        </w:tc>
        <w:tc>
          <w:tcPr>
            <w:tcW w:w="709" w:type="dxa"/>
            <w:shd w:val="clear" w:color="auto" w:fill="D9D9D9" w:themeFill="background1" w:themeFillShade="D9"/>
            <w:vAlign w:val="center"/>
          </w:tcPr>
          <w:p w14:paraId="4BFCB584" w14:textId="77777777" w:rsidR="006B72A4" w:rsidRPr="00427D12" w:rsidRDefault="00B6314E" w:rsidP="00797EB4">
            <w:pPr>
              <w:pStyle w:val="Text1"/>
              <w:spacing w:line="480" w:lineRule="auto"/>
              <w:ind w:left="0"/>
              <w:rPr>
                <w:rFonts w:cs="Times New Roman"/>
                <w:b/>
                <w:noProof/>
                <w:sz w:val="18"/>
                <w:szCs w:val="18"/>
              </w:rPr>
            </w:pPr>
            <w:r w:rsidRPr="00427D12">
              <w:rPr>
                <w:rFonts w:cs="Times New Roman"/>
                <w:b/>
                <w:noProof/>
                <w:sz w:val="18"/>
                <w:szCs w:val="18"/>
              </w:rPr>
              <w:t>Źródło danych [200]</w:t>
            </w:r>
          </w:p>
        </w:tc>
        <w:tc>
          <w:tcPr>
            <w:tcW w:w="992" w:type="dxa"/>
            <w:shd w:val="clear" w:color="auto" w:fill="D9D9D9" w:themeFill="background1" w:themeFillShade="D9"/>
            <w:vAlign w:val="center"/>
          </w:tcPr>
          <w:p w14:paraId="38CC6664" w14:textId="77777777" w:rsidR="006B72A4" w:rsidRPr="00427D12" w:rsidRDefault="00B6314E">
            <w:pPr>
              <w:pStyle w:val="Text1"/>
              <w:spacing w:line="480" w:lineRule="auto"/>
              <w:ind w:left="0"/>
              <w:rPr>
                <w:rFonts w:cs="Times New Roman"/>
                <w:b/>
                <w:noProof/>
                <w:sz w:val="18"/>
                <w:szCs w:val="18"/>
              </w:rPr>
            </w:pPr>
            <w:r w:rsidRPr="00427D12">
              <w:rPr>
                <w:rFonts w:cs="Times New Roman"/>
                <w:b/>
                <w:noProof/>
                <w:sz w:val="18"/>
                <w:szCs w:val="18"/>
              </w:rPr>
              <w:t>Uwagi [200]</w:t>
            </w:r>
          </w:p>
        </w:tc>
      </w:tr>
      <w:tr w:rsidR="00256DCD" w:rsidRPr="000E2992" w14:paraId="53F6683B" w14:textId="77777777" w:rsidTr="00256DCD">
        <w:trPr>
          <w:trHeight w:val="592"/>
        </w:trPr>
        <w:tc>
          <w:tcPr>
            <w:tcW w:w="1192" w:type="dxa"/>
            <w:vAlign w:val="center"/>
          </w:tcPr>
          <w:p w14:paraId="7AF40826" w14:textId="5BCE6A11" w:rsidR="008C1A3B" w:rsidRPr="00987712" w:rsidRDefault="00C71A09" w:rsidP="006F08DB">
            <w:pPr>
              <w:pStyle w:val="Text1"/>
              <w:ind w:left="0"/>
              <w:jc w:val="left"/>
              <w:rPr>
                <w:rFonts w:cs="Times New Roman"/>
                <w:b/>
                <w:noProof/>
                <w:sz w:val="16"/>
                <w:szCs w:val="16"/>
              </w:rPr>
            </w:pPr>
            <w:r w:rsidRPr="00124D43">
              <w:rPr>
                <w:rFonts w:cs="Times New Roman"/>
                <w:noProof/>
                <w:sz w:val="18"/>
                <w:szCs w:val="18"/>
              </w:rPr>
              <w:lastRenderedPageBreak/>
              <w:t>Czyste, niskoemisyjne przyjazne dla środowiska Mazowsze</w:t>
            </w:r>
          </w:p>
        </w:tc>
        <w:tc>
          <w:tcPr>
            <w:tcW w:w="942" w:type="dxa"/>
            <w:vAlign w:val="center"/>
          </w:tcPr>
          <w:p w14:paraId="7EE988B2" w14:textId="77777777" w:rsidR="008C1A3B" w:rsidRPr="00987712" w:rsidRDefault="008C1A3B" w:rsidP="006F08DB">
            <w:pPr>
              <w:pStyle w:val="Text1"/>
              <w:ind w:left="0"/>
              <w:jc w:val="left"/>
              <w:rPr>
                <w:rFonts w:cs="Times New Roman"/>
                <w:b/>
                <w:noProof/>
                <w:sz w:val="16"/>
                <w:szCs w:val="16"/>
              </w:rPr>
            </w:pPr>
            <w:r w:rsidRPr="00987712">
              <w:rPr>
                <w:rFonts w:cs="Times New Roman"/>
                <w:b/>
                <w:noProof/>
                <w:sz w:val="16"/>
                <w:szCs w:val="16"/>
              </w:rPr>
              <w:t>(vi) Wspieranie przechodzenia na gospodarkę o obiegu zamkniętym</w:t>
            </w:r>
          </w:p>
        </w:tc>
        <w:tc>
          <w:tcPr>
            <w:tcW w:w="652" w:type="dxa"/>
            <w:vAlign w:val="center"/>
          </w:tcPr>
          <w:p w14:paraId="602E0E45" w14:textId="77777777" w:rsidR="008C1A3B" w:rsidRPr="00987712" w:rsidRDefault="008C1A3B" w:rsidP="006F08DB">
            <w:pPr>
              <w:pStyle w:val="Text1"/>
              <w:ind w:left="0"/>
              <w:jc w:val="left"/>
              <w:rPr>
                <w:rFonts w:cs="Times New Roman"/>
                <w:b/>
                <w:noProof/>
                <w:sz w:val="16"/>
                <w:szCs w:val="16"/>
              </w:rPr>
            </w:pPr>
            <w:r w:rsidRPr="00987712">
              <w:rPr>
                <w:rFonts w:cs="Times New Roman"/>
                <w:b/>
                <w:noProof/>
                <w:sz w:val="16"/>
                <w:szCs w:val="16"/>
              </w:rPr>
              <w:t>EFRR</w:t>
            </w:r>
          </w:p>
        </w:tc>
        <w:tc>
          <w:tcPr>
            <w:tcW w:w="724" w:type="dxa"/>
            <w:vAlign w:val="center"/>
          </w:tcPr>
          <w:p w14:paraId="61E665C6" w14:textId="77777777" w:rsidR="008C1A3B" w:rsidRPr="00156BAB" w:rsidRDefault="008C1A3B" w:rsidP="006F08DB">
            <w:pPr>
              <w:pStyle w:val="Text1"/>
              <w:ind w:left="0"/>
              <w:jc w:val="left"/>
              <w:rPr>
                <w:rFonts w:cs="Times New Roman"/>
                <w:b/>
                <w:noProof/>
                <w:sz w:val="16"/>
                <w:szCs w:val="16"/>
              </w:rPr>
            </w:pPr>
            <w:r w:rsidRPr="00156BAB">
              <w:rPr>
                <w:rFonts w:cs="Times New Roman"/>
                <w:b/>
                <w:noProof/>
                <w:sz w:val="16"/>
                <w:szCs w:val="16"/>
              </w:rPr>
              <w:t>Lepiej rozwinięte / Słabiej rozwinięte</w:t>
            </w:r>
          </w:p>
        </w:tc>
        <w:tc>
          <w:tcPr>
            <w:tcW w:w="1008" w:type="dxa"/>
            <w:vAlign w:val="center"/>
          </w:tcPr>
          <w:p w14:paraId="5EDB4EAB" w14:textId="77777777" w:rsidR="008C1A3B" w:rsidRPr="00987712" w:rsidRDefault="008C1A3B" w:rsidP="006F08DB">
            <w:pPr>
              <w:pStyle w:val="Text1"/>
              <w:ind w:left="0"/>
              <w:jc w:val="left"/>
              <w:rPr>
                <w:rFonts w:cs="Times New Roman"/>
                <w:b/>
                <w:noProof/>
                <w:sz w:val="16"/>
                <w:szCs w:val="16"/>
              </w:rPr>
            </w:pPr>
            <w:r w:rsidRPr="00987712">
              <w:rPr>
                <w:rFonts w:cs="Times New Roman"/>
                <w:b/>
                <w:noProof/>
                <w:sz w:val="16"/>
                <w:szCs w:val="16"/>
              </w:rPr>
              <w:t>CCR10</w:t>
            </w:r>
          </w:p>
        </w:tc>
        <w:tc>
          <w:tcPr>
            <w:tcW w:w="797" w:type="dxa"/>
            <w:shd w:val="clear" w:color="auto" w:fill="auto"/>
            <w:vAlign w:val="center"/>
          </w:tcPr>
          <w:p w14:paraId="1E65EBFC" w14:textId="77777777" w:rsidR="008C1A3B" w:rsidRPr="00987712" w:rsidRDefault="008C1A3B" w:rsidP="006F08DB">
            <w:pPr>
              <w:pStyle w:val="Text1"/>
              <w:ind w:left="0"/>
              <w:jc w:val="left"/>
              <w:rPr>
                <w:rFonts w:cs="Times New Roman"/>
                <w:b/>
                <w:noProof/>
                <w:sz w:val="16"/>
                <w:szCs w:val="16"/>
              </w:rPr>
            </w:pPr>
            <w:r w:rsidRPr="00987712">
              <w:rPr>
                <w:rFonts w:cs="Times New Roman"/>
                <w:b/>
                <w:noProof/>
                <w:sz w:val="16"/>
                <w:szCs w:val="16"/>
              </w:rPr>
              <w:t>Dodatkowe odpady poddane recyklingowi</w:t>
            </w:r>
          </w:p>
        </w:tc>
        <w:tc>
          <w:tcPr>
            <w:tcW w:w="731" w:type="dxa"/>
            <w:vAlign w:val="center"/>
          </w:tcPr>
          <w:p w14:paraId="471AF1AC" w14:textId="77777777" w:rsidR="008C1A3B" w:rsidRPr="00987712" w:rsidRDefault="008C1A3B" w:rsidP="006F08DB">
            <w:pPr>
              <w:pStyle w:val="Text1"/>
              <w:ind w:left="0"/>
              <w:jc w:val="left"/>
              <w:rPr>
                <w:rFonts w:cs="Times New Roman"/>
                <w:b/>
                <w:noProof/>
                <w:sz w:val="16"/>
                <w:szCs w:val="16"/>
              </w:rPr>
            </w:pPr>
            <w:r>
              <w:rPr>
                <w:rFonts w:cs="Times New Roman"/>
                <w:b/>
                <w:noProof/>
                <w:sz w:val="16"/>
                <w:szCs w:val="16"/>
              </w:rPr>
              <w:t>Tony/rok</w:t>
            </w:r>
          </w:p>
        </w:tc>
        <w:tc>
          <w:tcPr>
            <w:tcW w:w="901" w:type="dxa"/>
            <w:vAlign w:val="center"/>
          </w:tcPr>
          <w:p w14:paraId="6FB62621" w14:textId="5EDB18FA" w:rsidR="008C1A3B" w:rsidRPr="00987712" w:rsidRDefault="00256DCD" w:rsidP="006F08DB">
            <w:pPr>
              <w:pStyle w:val="Text1"/>
              <w:ind w:left="0"/>
              <w:jc w:val="left"/>
              <w:rPr>
                <w:rFonts w:cs="Times New Roman"/>
                <w:b/>
                <w:noProof/>
                <w:sz w:val="16"/>
                <w:szCs w:val="16"/>
              </w:rPr>
            </w:pPr>
            <w:r>
              <w:rPr>
                <w:rFonts w:cs="Times New Roman"/>
                <w:b/>
                <w:noProof/>
                <w:sz w:val="16"/>
                <w:szCs w:val="16"/>
              </w:rPr>
              <w:t>0</w:t>
            </w:r>
          </w:p>
        </w:tc>
        <w:tc>
          <w:tcPr>
            <w:tcW w:w="708" w:type="dxa"/>
            <w:vAlign w:val="center"/>
          </w:tcPr>
          <w:p w14:paraId="39E1A73D" w14:textId="6C9F7EB8" w:rsidR="008C1A3B" w:rsidRPr="00987712" w:rsidRDefault="00256DCD" w:rsidP="006F08DB">
            <w:pPr>
              <w:pStyle w:val="Text1"/>
              <w:ind w:left="0"/>
              <w:jc w:val="left"/>
              <w:rPr>
                <w:rFonts w:cs="Times New Roman"/>
                <w:b/>
                <w:noProof/>
                <w:sz w:val="16"/>
                <w:szCs w:val="16"/>
              </w:rPr>
            </w:pPr>
            <w:r>
              <w:rPr>
                <w:rFonts w:cs="Times New Roman"/>
                <w:b/>
                <w:noProof/>
                <w:sz w:val="16"/>
                <w:szCs w:val="16"/>
              </w:rPr>
              <w:t>2021</w:t>
            </w:r>
          </w:p>
        </w:tc>
        <w:tc>
          <w:tcPr>
            <w:tcW w:w="709" w:type="dxa"/>
            <w:shd w:val="clear" w:color="auto" w:fill="auto"/>
            <w:vAlign w:val="center"/>
          </w:tcPr>
          <w:p w14:paraId="20D9B4B1" w14:textId="77777777" w:rsidR="008C1A3B" w:rsidRPr="00987712" w:rsidRDefault="008C1A3B" w:rsidP="006F08DB">
            <w:pPr>
              <w:pStyle w:val="Text1"/>
              <w:ind w:left="0"/>
              <w:jc w:val="left"/>
              <w:rPr>
                <w:rFonts w:cs="Times New Roman"/>
                <w:b/>
                <w:noProof/>
                <w:sz w:val="16"/>
                <w:szCs w:val="16"/>
              </w:rPr>
            </w:pPr>
          </w:p>
        </w:tc>
        <w:tc>
          <w:tcPr>
            <w:tcW w:w="709" w:type="dxa"/>
            <w:shd w:val="clear" w:color="auto" w:fill="auto"/>
            <w:vAlign w:val="center"/>
          </w:tcPr>
          <w:p w14:paraId="5AF5A27F" w14:textId="77777777" w:rsidR="008C1A3B" w:rsidRPr="00987712" w:rsidRDefault="008C1A3B" w:rsidP="006F08DB">
            <w:pPr>
              <w:pStyle w:val="Text1"/>
              <w:ind w:left="0"/>
              <w:jc w:val="left"/>
              <w:rPr>
                <w:rFonts w:cs="Times New Roman"/>
                <w:b/>
                <w:noProof/>
                <w:sz w:val="16"/>
                <w:szCs w:val="16"/>
              </w:rPr>
            </w:pPr>
          </w:p>
        </w:tc>
        <w:tc>
          <w:tcPr>
            <w:tcW w:w="992" w:type="dxa"/>
            <w:vAlign w:val="center"/>
          </w:tcPr>
          <w:p w14:paraId="1C67C4D2" w14:textId="77777777" w:rsidR="008C1A3B" w:rsidRPr="00987712" w:rsidRDefault="008C1A3B" w:rsidP="006F08DB">
            <w:pPr>
              <w:pStyle w:val="Text1"/>
              <w:ind w:left="0"/>
              <w:jc w:val="left"/>
              <w:rPr>
                <w:rFonts w:cs="Times New Roman"/>
                <w:b/>
                <w:noProof/>
                <w:sz w:val="16"/>
                <w:szCs w:val="16"/>
              </w:rPr>
            </w:pPr>
          </w:p>
        </w:tc>
      </w:tr>
      <w:tr w:rsidR="00256DCD" w:rsidRPr="000E2992" w14:paraId="7A40C44E" w14:textId="77777777" w:rsidTr="00256DCD">
        <w:trPr>
          <w:trHeight w:val="592"/>
        </w:trPr>
        <w:tc>
          <w:tcPr>
            <w:tcW w:w="1192" w:type="dxa"/>
            <w:vAlign w:val="center"/>
          </w:tcPr>
          <w:p w14:paraId="2F098543" w14:textId="77777777" w:rsidR="008C1A3B" w:rsidRPr="000E2992" w:rsidRDefault="008C1A3B" w:rsidP="006F08DB">
            <w:pPr>
              <w:pStyle w:val="Text1"/>
              <w:ind w:left="0"/>
              <w:jc w:val="left"/>
              <w:rPr>
                <w:rFonts w:cs="Times New Roman"/>
                <w:noProof/>
                <w:sz w:val="16"/>
                <w:szCs w:val="16"/>
              </w:rPr>
            </w:pPr>
          </w:p>
        </w:tc>
        <w:tc>
          <w:tcPr>
            <w:tcW w:w="942" w:type="dxa"/>
            <w:vAlign w:val="center"/>
          </w:tcPr>
          <w:p w14:paraId="1B4A2F69" w14:textId="77777777" w:rsidR="008C1A3B" w:rsidRPr="00987712" w:rsidRDefault="008C1A3B" w:rsidP="006F08DB">
            <w:pPr>
              <w:pStyle w:val="Text1"/>
              <w:ind w:left="0"/>
              <w:jc w:val="left"/>
              <w:rPr>
                <w:rFonts w:cs="Times New Roman"/>
                <w:noProof/>
                <w:sz w:val="16"/>
                <w:szCs w:val="16"/>
              </w:rPr>
            </w:pPr>
            <w:r w:rsidRPr="00987712">
              <w:rPr>
                <w:rFonts w:cs="Times New Roman"/>
                <w:noProof/>
                <w:sz w:val="16"/>
                <w:szCs w:val="16"/>
              </w:rPr>
              <w:t>(vi) Wspieranie przechodzenia na gospodarkę o obiegu zamkniętym</w:t>
            </w:r>
          </w:p>
        </w:tc>
        <w:tc>
          <w:tcPr>
            <w:tcW w:w="652" w:type="dxa"/>
            <w:vAlign w:val="center"/>
          </w:tcPr>
          <w:p w14:paraId="0809A158" w14:textId="77777777" w:rsidR="008C1A3B" w:rsidRPr="00987712" w:rsidRDefault="008C1A3B" w:rsidP="006F08DB">
            <w:pPr>
              <w:pStyle w:val="Text1"/>
              <w:ind w:left="0"/>
              <w:jc w:val="left"/>
              <w:rPr>
                <w:rFonts w:cs="Times New Roman"/>
                <w:noProof/>
                <w:sz w:val="16"/>
                <w:szCs w:val="16"/>
              </w:rPr>
            </w:pPr>
            <w:r w:rsidRPr="00987712">
              <w:rPr>
                <w:rFonts w:cs="Times New Roman"/>
                <w:noProof/>
                <w:sz w:val="16"/>
                <w:szCs w:val="16"/>
              </w:rPr>
              <w:t>EFRR</w:t>
            </w:r>
          </w:p>
        </w:tc>
        <w:tc>
          <w:tcPr>
            <w:tcW w:w="724" w:type="dxa"/>
            <w:vAlign w:val="center"/>
          </w:tcPr>
          <w:p w14:paraId="747F6A68" w14:textId="77777777" w:rsidR="008C1A3B" w:rsidRPr="00987712" w:rsidRDefault="008C1A3B" w:rsidP="006F08DB">
            <w:pPr>
              <w:pStyle w:val="Text1"/>
              <w:ind w:left="0"/>
              <w:jc w:val="left"/>
              <w:rPr>
                <w:rFonts w:cs="Times New Roman"/>
                <w:noProof/>
                <w:sz w:val="16"/>
                <w:szCs w:val="16"/>
              </w:rPr>
            </w:pPr>
            <w:r w:rsidRPr="00AA6819">
              <w:rPr>
                <w:rFonts w:cs="Times New Roman"/>
                <w:noProof/>
                <w:sz w:val="16"/>
                <w:szCs w:val="16"/>
              </w:rPr>
              <w:t>Lepiej rozwinięte / Słabiej rozwinięte</w:t>
            </w:r>
          </w:p>
        </w:tc>
        <w:tc>
          <w:tcPr>
            <w:tcW w:w="1008" w:type="dxa"/>
            <w:vAlign w:val="center"/>
          </w:tcPr>
          <w:p w14:paraId="572215E2" w14:textId="77777777" w:rsidR="008C1A3B" w:rsidRDefault="008C1A3B" w:rsidP="006F08DB">
            <w:pPr>
              <w:pStyle w:val="Text1"/>
              <w:ind w:left="0"/>
              <w:jc w:val="left"/>
              <w:rPr>
                <w:rFonts w:cs="Times New Roman"/>
                <w:noProof/>
                <w:sz w:val="16"/>
                <w:szCs w:val="16"/>
              </w:rPr>
            </w:pPr>
            <w:r>
              <w:rPr>
                <w:rFonts w:cs="Times New Roman"/>
                <w:noProof/>
                <w:sz w:val="16"/>
                <w:szCs w:val="16"/>
              </w:rPr>
              <w:t>RCR47</w:t>
            </w:r>
          </w:p>
        </w:tc>
        <w:tc>
          <w:tcPr>
            <w:tcW w:w="797" w:type="dxa"/>
            <w:shd w:val="clear" w:color="auto" w:fill="auto"/>
            <w:vAlign w:val="center"/>
          </w:tcPr>
          <w:p w14:paraId="51AE73EA" w14:textId="77777777" w:rsidR="008C1A3B" w:rsidRPr="00B81EB1" w:rsidRDefault="008C1A3B" w:rsidP="006F08DB">
            <w:pPr>
              <w:pStyle w:val="Text1"/>
              <w:ind w:left="0"/>
              <w:jc w:val="left"/>
              <w:rPr>
                <w:rFonts w:cs="Times New Roman"/>
                <w:noProof/>
                <w:sz w:val="16"/>
                <w:szCs w:val="16"/>
              </w:rPr>
            </w:pPr>
            <w:r w:rsidRPr="00987712">
              <w:rPr>
                <w:rFonts w:cs="Times New Roman"/>
                <w:noProof/>
                <w:sz w:val="16"/>
                <w:szCs w:val="16"/>
              </w:rPr>
              <w:t>Odpady poddane recyklingowi</w:t>
            </w:r>
          </w:p>
        </w:tc>
        <w:tc>
          <w:tcPr>
            <w:tcW w:w="731" w:type="dxa"/>
            <w:vAlign w:val="center"/>
          </w:tcPr>
          <w:p w14:paraId="2CA1B8AB" w14:textId="77777777" w:rsidR="008C1A3B" w:rsidRPr="000E2992" w:rsidRDefault="008C1A3B" w:rsidP="006F08DB">
            <w:pPr>
              <w:pStyle w:val="Text1"/>
              <w:ind w:left="0"/>
              <w:jc w:val="left"/>
              <w:rPr>
                <w:rFonts w:cs="Times New Roman"/>
                <w:noProof/>
                <w:sz w:val="16"/>
                <w:szCs w:val="16"/>
              </w:rPr>
            </w:pPr>
            <w:r w:rsidRPr="00987712">
              <w:rPr>
                <w:rFonts w:cs="Times New Roman"/>
                <w:noProof/>
                <w:sz w:val="16"/>
                <w:szCs w:val="16"/>
              </w:rPr>
              <w:t>Tony/rok</w:t>
            </w:r>
          </w:p>
        </w:tc>
        <w:tc>
          <w:tcPr>
            <w:tcW w:w="901" w:type="dxa"/>
            <w:vAlign w:val="center"/>
          </w:tcPr>
          <w:p w14:paraId="533637BC" w14:textId="77777777" w:rsidR="008C1A3B" w:rsidRPr="00B30881" w:rsidRDefault="008C1A3B" w:rsidP="006F08DB">
            <w:pPr>
              <w:pStyle w:val="Text1"/>
              <w:ind w:left="0"/>
              <w:jc w:val="left"/>
              <w:rPr>
                <w:rFonts w:cs="Times New Roman"/>
                <w:noProof/>
                <w:sz w:val="16"/>
                <w:szCs w:val="16"/>
              </w:rPr>
            </w:pPr>
            <w:r w:rsidRPr="00B30881">
              <w:rPr>
                <w:rFonts w:cs="Times New Roman"/>
                <w:noProof/>
                <w:sz w:val="16"/>
                <w:szCs w:val="16"/>
              </w:rPr>
              <w:t>Nd.</w:t>
            </w:r>
          </w:p>
        </w:tc>
        <w:tc>
          <w:tcPr>
            <w:tcW w:w="708" w:type="dxa"/>
            <w:vAlign w:val="center"/>
          </w:tcPr>
          <w:p w14:paraId="6205094D" w14:textId="77777777" w:rsidR="008C1A3B" w:rsidRPr="00B30881" w:rsidRDefault="008C1A3B" w:rsidP="006F08DB">
            <w:pPr>
              <w:pStyle w:val="Text1"/>
              <w:ind w:left="0"/>
              <w:jc w:val="left"/>
              <w:rPr>
                <w:rFonts w:cs="Times New Roman"/>
                <w:noProof/>
                <w:sz w:val="16"/>
                <w:szCs w:val="16"/>
              </w:rPr>
            </w:pPr>
            <w:r w:rsidRPr="00B30881">
              <w:rPr>
                <w:rFonts w:cs="Times New Roman"/>
                <w:noProof/>
                <w:sz w:val="16"/>
                <w:szCs w:val="16"/>
              </w:rPr>
              <w:t>Nd.</w:t>
            </w:r>
          </w:p>
        </w:tc>
        <w:tc>
          <w:tcPr>
            <w:tcW w:w="709" w:type="dxa"/>
            <w:shd w:val="clear" w:color="auto" w:fill="auto"/>
            <w:vAlign w:val="center"/>
          </w:tcPr>
          <w:p w14:paraId="7642BF4A" w14:textId="77777777" w:rsidR="008C1A3B" w:rsidRPr="000E2992" w:rsidRDefault="008C1A3B" w:rsidP="006F08DB">
            <w:pPr>
              <w:pStyle w:val="Text1"/>
              <w:ind w:left="0"/>
              <w:jc w:val="left"/>
              <w:rPr>
                <w:rFonts w:cs="Times New Roman"/>
                <w:noProof/>
                <w:sz w:val="16"/>
                <w:szCs w:val="16"/>
              </w:rPr>
            </w:pPr>
          </w:p>
        </w:tc>
        <w:tc>
          <w:tcPr>
            <w:tcW w:w="709" w:type="dxa"/>
            <w:shd w:val="clear" w:color="auto" w:fill="auto"/>
            <w:vAlign w:val="center"/>
          </w:tcPr>
          <w:p w14:paraId="79B15E6F" w14:textId="77777777" w:rsidR="008C1A3B" w:rsidRPr="000E2992" w:rsidRDefault="008C1A3B" w:rsidP="006F08DB">
            <w:pPr>
              <w:pStyle w:val="Text1"/>
              <w:ind w:left="0"/>
              <w:jc w:val="left"/>
              <w:rPr>
                <w:rFonts w:cs="Times New Roman"/>
                <w:noProof/>
                <w:sz w:val="16"/>
                <w:szCs w:val="16"/>
              </w:rPr>
            </w:pPr>
          </w:p>
        </w:tc>
        <w:tc>
          <w:tcPr>
            <w:tcW w:w="992" w:type="dxa"/>
            <w:vAlign w:val="center"/>
          </w:tcPr>
          <w:p w14:paraId="2480BF8A" w14:textId="77777777" w:rsidR="008C1A3B" w:rsidRPr="000E2992" w:rsidRDefault="008C1A3B" w:rsidP="006F08DB">
            <w:pPr>
              <w:pStyle w:val="Text1"/>
              <w:ind w:left="0"/>
              <w:jc w:val="left"/>
              <w:rPr>
                <w:rFonts w:cs="Times New Roman"/>
                <w:noProof/>
                <w:sz w:val="16"/>
                <w:szCs w:val="16"/>
              </w:rPr>
            </w:pPr>
          </w:p>
        </w:tc>
      </w:tr>
    </w:tbl>
    <w:p w14:paraId="59E6E05E" w14:textId="77777777" w:rsidR="008C1A3B" w:rsidRDefault="008C1A3B" w:rsidP="00035647">
      <w:pPr>
        <w:spacing w:before="240" w:after="240"/>
        <w:rPr>
          <w:rFonts w:eastAsia="Times New Roman"/>
          <w:b/>
          <w:iCs/>
          <w:noProof/>
          <w:sz w:val="22"/>
          <w:szCs w:val="22"/>
          <w:u w:val="single"/>
        </w:rPr>
      </w:pPr>
    </w:p>
    <w:p w14:paraId="31754AFD" w14:textId="38135D16" w:rsidR="00035647" w:rsidRPr="00F6112C" w:rsidRDefault="00035647" w:rsidP="00035647">
      <w:pPr>
        <w:spacing w:before="240" w:after="240"/>
        <w:rPr>
          <w:rFonts w:eastAsia="Times New Roman"/>
          <w:b/>
          <w:iCs/>
          <w:noProof/>
          <w:sz w:val="22"/>
          <w:szCs w:val="22"/>
          <w:u w:val="single"/>
        </w:rPr>
      </w:pPr>
      <w:r w:rsidRPr="00F6112C">
        <w:rPr>
          <w:rFonts w:eastAsia="Times New Roman"/>
          <w:b/>
          <w:iCs/>
          <w:noProof/>
          <w:sz w:val="22"/>
          <w:szCs w:val="22"/>
          <w:u w:val="single"/>
        </w:rPr>
        <w:t>Załącznik 2 a</w:t>
      </w:r>
    </w:p>
    <w:p w14:paraId="7BCA8B5F" w14:textId="77777777" w:rsidR="00035647" w:rsidRPr="00F6112C" w:rsidRDefault="00035647" w:rsidP="00035647">
      <w:pPr>
        <w:spacing w:before="240" w:after="240"/>
        <w:rPr>
          <w:rFonts w:eastAsia="Times New Roman"/>
          <w:iCs/>
          <w:noProof/>
          <w:sz w:val="22"/>
          <w:szCs w:val="22"/>
        </w:rPr>
      </w:pPr>
      <w:r w:rsidRPr="00F6112C">
        <w:rPr>
          <w:rFonts w:eastAsia="Times New Roman"/>
          <w:iCs/>
          <w:noProof/>
          <w:sz w:val="22"/>
          <w:szCs w:val="22"/>
        </w:rPr>
        <w:t xml:space="preserve">Lista planowanych projektów strategicznych  </w:t>
      </w:r>
    </w:p>
    <w:p w14:paraId="5287B538" w14:textId="77777777" w:rsidR="00C71A09" w:rsidRPr="00287529" w:rsidRDefault="00C71A09" w:rsidP="00C71A09">
      <w:pPr>
        <w:pBdr>
          <w:top w:val="single" w:sz="4" w:space="1" w:color="auto"/>
          <w:left w:val="single" w:sz="4" w:space="4" w:color="auto"/>
          <w:bottom w:val="single" w:sz="4" w:space="1" w:color="auto"/>
          <w:right w:val="single" w:sz="4" w:space="4" w:color="auto"/>
        </w:pBdr>
        <w:rPr>
          <w:rFonts w:ascii="Arial" w:hAnsi="Arial" w:cs="Arial"/>
          <w:b/>
          <w:noProof/>
          <w:sz w:val="18"/>
          <w:szCs w:val="18"/>
        </w:rPr>
      </w:pPr>
      <w:r w:rsidRPr="00287529">
        <w:rPr>
          <w:rFonts w:ascii="Arial" w:hAnsi="Arial" w:cs="Arial"/>
          <w:b/>
          <w:noProof/>
          <w:sz w:val="18"/>
          <w:szCs w:val="18"/>
        </w:rPr>
        <w:t>Rekultywacja składowisk odpadów na których były składowane odpady komunalne.</w:t>
      </w:r>
    </w:p>
    <w:p w14:paraId="3B400F25" w14:textId="77777777" w:rsidR="00C71A09" w:rsidRPr="00287529" w:rsidRDefault="00C71A09" w:rsidP="00C71A09">
      <w:pPr>
        <w:pBdr>
          <w:top w:val="single" w:sz="4" w:space="1" w:color="auto"/>
          <w:left w:val="single" w:sz="4" w:space="4" w:color="auto"/>
          <w:bottom w:val="single" w:sz="4" w:space="1" w:color="auto"/>
          <w:right w:val="single" w:sz="4" w:space="4" w:color="auto"/>
        </w:pBdr>
        <w:rPr>
          <w:rFonts w:ascii="Arial" w:hAnsi="Arial" w:cs="Arial"/>
          <w:noProof/>
          <w:sz w:val="18"/>
          <w:szCs w:val="18"/>
        </w:rPr>
      </w:pPr>
      <w:r w:rsidRPr="00287529">
        <w:rPr>
          <w:rFonts w:ascii="Arial" w:hAnsi="Arial" w:cs="Arial"/>
          <w:noProof/>
          <w:sz w:val="18"/>
          <w:szCs w:val="18"/>
        </w:rPr>
        <w:t xml:space="preserve">W województwie mazowieckim do rekultywacji przewidzianych jest 49 z czego w </w:t>
      </w:r>
      <w:r w:rsidRPr="00287529">
        <w:rPr>
          <w:rFonts w:ascii="Arial" w:hAnsi="Arial" w:cs="Arial"/>
          <w:i/>
          <w:noProof/>
          <w:sz w:val="18"/>
          <w:szCs w:val="18"/>
        </w:rPr>
        <w:t>Planie inwestycyjnym dla województwa mazowieckiego, stanowiącym załącznik do Planu Gospodarki Odpadami Województwa Mazowieckiego 2024</w:t>
      </w:r>
      <w:r w:rsidRPr="00287529">
        <w:rPr>
          <w:rFonts w:ascii="Arial" w:hAnsi="Arial" w:cs="Arial"/>
          <w:noProof/>
          <w:sz w:val="18"/>
          <w:szCs w:val="18"/>
        </w:rPr>
        <w:t xml:space="preserve"> ujętych zostało 36 instalacji, które wymagają przeprowadzenia tego procesu. W większości są to małe, gminne składowiska odpadów, na których przeprowadzenie rekultywacji będzie uzależnione od możliwości pozyskania środków zewnętrznych. Bez możliwości uzyskania wsparcia finansowego, gminy samodzielnie nie będą miały możliwości przeprowadzenia tego procesu, co może skutkować w przyszłości wystąpieniem zagrożeń związanych z zaniechaniem tego procesu. </w:t>
      </w:r>
    </w:p>
    <w:p w14:paraId="2391C434" w14:textId="77777777" w:rsidR="00C71A09" w:rsidRPr="00287529" w:rsidRDefault="00C71A09" w:rsidP="00C71A09">
      <w:pPr>
        <w:pBdr>
          <w:top w:val="single" w:sz="4" w:space="1" w:color="auto"/>
          <w:left w:val="single" w:sz="4" w:space="4" w:color="auto"/>
          <w:bottom w:val="single" w:sz="4" w:space="1" w:color="auto"/>
          <w:right w:val="single" w:sz="4" w:space="4" w:color="auto"/>
        </w:pBdr>
        <w:rPr>
          <w:rFonts w:ascii="Arial" w:hAnsi="Arial" w:cs="Arial"/>
          <w:b/>
          <w:noProof/>
          <w:sz w:val="18"/>
          <w:szCs w:val="18"/>
        </w:rPr>
      </w:pPr>
      <w:r w:rsidRPr="00287529">
        <w:rPr>
          <w:rFonts w:ascii="Arial" w:hAnsi="Arial" w:cs="Arial"/>
          <w:b/>
          <w:noProof/>
          <w:sz w:val="18"/>
          <w:szCs w:val="18"/>
        </w:rPr>
        <w:t xml:space="preserve">Oczyszczanie województwa z wyrobów zawierających azbest z jednoczesnym wdrażaniem ekologicznych rozwiązań. </w:t>
      </w:r>
    </w:p>
    <w:p w14:paraId="2A20B67D" w14:textId="77777777" w:rsidR="00C71A09" w:rsidRPr="00287529" w:rsidRDefault="00C71A09" w:rsidP="00C71A09">
      <w:pPr>
        <w:pBdr>
          <w:top w:val="single" w:sz="4" w:space="1" w:color="auto"/>
          <w:left w:val="single" w:sz="4" w:space="4" w:color="auto"/>
          <w:bottom w:val="single" w:sz="4" w:space="1" w:color="auto"/>
          <w:right w:val="single" w:sz="4" w:space="4" w:color="auto"/>
        </w:pBdr>
        <w:rPr>
          <w:rFonts w:ascii="Arial" w:hAnsi="Arial" w:cs="Arial"/>
          <w:noProof/>
          <w:sz w:val="18"/>
          <w:szCs w:val="18"/>
        </w:rPr>
      </w:pPr>
      <w:r w:rsidRPr="00287529">
        <w:rPr>
          <w:rFonts w:ascii="Arial" w:hAnsi="Arial" w:cs="Arial"/>
          <w:noProof/>
          <w:sz w:val="18"/>
          <w:szCs w:val="18"/>
        </w:rPr>
        <w:t xml:space="preserve">Zarówno wymogi unijne jak i prawo krajowe narzuca obowiązek zakazu stosowania wyrobów zawierających azbest ze względu na potwierdzoną szkodliwość włóknistych krzemianów i właściwości rakotwórcze. Z zapisów rozporządzeń wykonawczych do </w:t>
      </w:r>
      <w:r w:rsidRPr="00287529">
        <w:rPr>
          <w:rFonts w:ascii="Arial" w:hAnsi="Arial" w:cs="Arial"/>
          <w:bCs/>
          <w:i/>
          <w:noProof/>
          <w:sz w:val="18"/>
          <w:szCs w:val="18"/>
        </w:rPr>
        <w:t>Ustawy z dnia 19 czerwca 1997 r. o zakazie stosowania wyrobów zawierających azbest</w:t>
      </w:r>
      <w:r w:rsidRPr="00287529">
        <w:rPr>
          <w:rFonts w:ascii="Arial" w:hAnsi="Arial" w:cs="Arial"/>
          <w:noProof/>
          <w:sz w:val="18"/>
          <w:szCs w:val="18"/>
        </w:rPr>
        <w:t xml:space="preserve"> jednoznacznie wynika, że wykorzystywanie azbestu lub wyrobów zawierających azbest możliwe jest nie dłużej niż do dnia 31 grudnia 2032 r.</w:t>
      </w:r>
      <w:r w:rsidRPr="00287529">
        <w:rPr>
          <w:rFonts w:ascii="Arial" w:hAnsi="Arial" w:cs="Arial"/>
          <w:b/>
          <w:noProof/>
          <w:sz w:val="18"/>
          <w:szCs w:val="18"/>
        </w:rPr>
        <w:t xml:space="preserve"> </w:t>
      </w:r>
      <w:r w:rsidRPr="00287529">
        <w:rPr>
          <w:rFonts w:ascii="Arial" w:hAnsi="Arial" w:cs="Arial"/>
          <w:noProof/>
          <w:sz w:val="18"/>
          <w:szCs w:val="18"/>
        </w:rPr>
        <w:t>Rozwiązanie problemu wyrobów i odpadów zawierających azbest to</w:t>
      </w:r>
      <w:r w:rsidRPr="002A3CC3">
        <w:rPr>
          <w:noProof/>
        </w:rPr>
        <w:t xml:space="preserve"> </w:t>
      </w:r>
      <w:r w:rsidRPr="00287529">
        <w:rPr>
          <w:rFonts w:ascii="Arial" w:hAnsi="Arial" w:cs="Arial"/>
          <w:noProof/>
          <w:sz w:val="18"/>
          <w:szCs w:val="18"/>
        </w:rPr>
        <w:t>niezwykle istotna kwestia gospodarki odpadami w województwie mazowieckim, przede wszystkim ze względu na dużą ich ilość (na jednego mieszkańca przypada od 0,45 do 1,0 kg). Aktualnie w regionie wykorzystywanych jest najwięcej, bo aż 19,2 % wszystkich wyrobów wykorzystywanych w Polsce.</w:t>
      </w:r>
    </w:p>
    <w:p w14:paraId="4D72BBFD" w14:textId="25F8BD6D" w:rsidR="006B72A4" w:rsidRPr="00F6112C" w:rsidRDefault="006B72A4" w:rsidP="00C71A09">
      <w:pPr>
        <w:spacing w:before="240" w:after="240"/>
        <w:rPr>
          <w:rFonts w:eastAsia="Times New Roman"/>
          <w:noProof/>
          <w:sz w:val="22"/>
          <w:szCs w:val="22"/>
        </w:rPr>
      </w:pPr>
    </w:p>
    <w:sectPr w:rsidR="006B72A4" w:rsidRPr="00F6112C" w:rsidSect="005C61CB">
      <w:footerReference w:type="default" r:id="rId8"/>
      <w:footerReference w:type="firs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3B99D1" w14:textId="77777777" w:rsidR="009A00F3" w:rsidRDefault="009A00F3">
      <w:pPr>
        <w:spacing w:before="0" w:after="0"/>
      </w:pPr>
      <w:r>
        <w:separator/>
      </w:r>
    </w:p>
  </w:endnote>
  <w:endnote w:type="continuationSeparator" w:id="0">
    <w:p w14:paraId="320E0DCA" w14:textId="77777777" w:rsidR="009A00F3" w:rsidRDefault="009A00F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 New Roman Bold">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8730514"/>
      <w:docPartObj>
        <w:docPartGallery w:val="Page Numbers (Bottom of Page)"/>
        <w:docPartUnique/>
      </w:docPartObj>
    </w:sdtPr>
    <w:sdtEndPr>
      <w:rPr>
        <w:noProof/>
      </w:rPr>
    </w:sdtEndPr>
    <w:sdtContent>
      <w:p w14:paraId="3E9DCE5E" w14:textId="7CE0424C" w:rsidR="00B97F76" w:rsidRDefault="00B97F76">
        <w:pPr>
          <w:pStyle w:val="Stopka"/>
          <w:jc w:val="center"/>
        </w:pPr>
        <w:r>
          <w:fldChar w:fldCharType="begin"/>
        </w:r>
        <w:r>
          <w:instrText xml:space="preserve"> PAGE   \* MERGEFORMAT </w:instrText>
        </w:r>
        <w:r>
          <w:fldChar w:fldCharType="separate"/>
        </w:r>
        <w:r w:rsidR="00287529">
          <w:rPr>
            <w:noProof/>
          </w:rPr>
          <w:t>6</w:t>
        </w:r>
        <w:r>
          <w:rPr>
            <w:noProof/>
          </w:rPr>
          <w:fldChar w:fldCharType="end"/>
        </w:r>
      </w:p>
    </w:sdtContent>
  </w:sdt>
  <w:p w14:paraId="4702BFEB" w14:textId="77777777" w:rsidR="00B97F76" w:rsidRDefault="00B97F76">
    <w:pPr>
      <w:pStyle w:val="Stopka"/>
      <w:rPr>
        <w:rFonts w:ascii="Arial" w:hAnsi="Arial" w:cs="Arial"/>
        <w:b/>
        <w:sz w:val="4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1222779"/>
      <w:docPartObj>
        <w:docPartGallery w:val="Page Numbers (Bottom of Page)"/>
        <w:docPartUnique/>
      </w:docPartObj>
    </w:sdtPr>
    <w:sdtEndPr>
      <w:rPr>
        <w:noProof/>
      </w:rPr>
    </w:sdtEndPr>
    <w:sdtContent>
      <w:p w14:paraId="67A9485F" w14:textId="77777777" w:rsidR="00B97F76" w:rsidRDefault="00B97F76">
        <w:pPr>
          <w:pStyle w:val="Stopka"/>
          <w:jc w:val="center"/>
        </w:pPr>
        <w:r>
          <w:fldChar w:fldCharType="begin"/>
        </w:r>
        <w:r>
          <w:instrText xml:space="preserve"> PAGE   \* MERGEFORMAT </w:instrText>
        </w:r>
        <w:r>
          <w:fldChar w:fldCharType="separate"/>
        </w:r>
        <w:r>
          <w:rPr>
            <w:noProof/>
          </w:rPr>
          <w:t>160</w:t>
        </w:r>
        <w:r>
          <w:rPr>
            <w:noProof/>
          </w:rPr>
          <w:fldChar w:fldCharType="end"/>
        </w:r>
      </w:p>
    </w:sdtContent>
  </w:sdt>
  <w:p w14:paraId="644A611E" w14:textId="77777777" w:rsidR="00B97F76" w:rsidRDefault="00B97F76">
    <w:pPr>
      <w:pStyle w:val="FooterLandscap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8D63C8" w14:textId="77777777" w:rsidR="009A00F3" w:rsidRDefault="009A00F3">
      <w:pPr>
        <w:spacing w:before="0" w:after="0"/>
      </w:pPr>
      <w:r>
        <w:separator/>
      </w:r>
    </w:p>
  </w:footnote>
  <w:footnote w:type="continuationSeparator" w:id="0">
    <w:p w14:paraId="7D10BB06" w14:textId="77777777" w:rsidR="009A00F3" w:rsidRDefault="009A00F3">
      <w:pPr>
        <w:spacing w:before="0" w:after="0"/>
      </w:pPr>
      <w:r>
        <w:continuationSeparator/>
      </w:r>
    </w:p>
  </w:footnote>
  <w:footnote w:id="1">
    <w:p w14:paraId="1DD7D7B3" w14:textId="75246051" w:rsidR="00B603D5" w:rsidRDefault="00B97F76" w:rsidP="00601917">
      <w:pPr>
        <w:pStyle w:val="Tekstprzypisudolnego"/>
      </w:pPr>
      <w:r>
        <w:rPr>
          <w:rStyle w:val="Odwoanieprzypisudolnego"/>
        </w:rPr>
        <w:footnoteRef/>
      </w:r>
      <w:r>
        <w:t xml:space="preserve"> Z wyjątkiem celu szczegółowego określonego w art. 4 ust. 1 lit. c)</w:t>
      </w:r>
      <w:r w:rsidR="00B603D5">
        <w:t xml:space="preserve"> </w:t>
      </w:r>
      <w:proofErr w:type="spellStart"/>
      <w:r w:rsidR="00B603D5">
        <w:t>ppkt</w:t>
      </w:r>
      <w:proofErr w:type="spellEnd"/>
      <w:r w:rsidR="00B603D5">
        <w:t xml:space="preserve"> (vii) rozporządzenia EFS+</w:t>
      </w:r>
      <w:r w:rsidR="00601917">
        <w:t>,</w:t>
      </w:r>
    </w:p>
  </w:footnote>
  <w:footnote w:id="2">
    <w:p w14:paraId="4BCDC763" w14:textId="631D57EF" w:rsidR="00B97F76" w:rsidRDefault="00DB4DDC" w:rsidP="00426E17">
      <w:pPr>
        <w:pStyle w:val="Tekstprzypisudolnego"/>
        <w:ind w:left="0" w:firstLine="0"/>
      </w:pPr>
      <w:r>
        <w:t>3 Przed przeglądem śródokresowym w 2025 r. w przypadku EFRR, EFS + oraz Funduszu Spójności, podział na lata tylko w przedziale 2021–2025.</w:t>
      </w:r>
      <w:r w:rsidR="00B97F76">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68029DA"/>
    <w:lvl w:ilvl="0">
      <w:start w:val="1"/>
      <w:numFmt w:val="decimal"/>
      <w:pStyle w:val="Listanumerowana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8244F1CE"/>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98B87070"/>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B03A2460"/>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BC94FA26"/>
    <w:lvl w:ilvl="0">
      <w:start w:val="1"/>
      <w:numFmt w:val="bullet"/>
      <w:pStyle w:val="Listapunktowana"/>
      <w:lvlText w:val=""/>
      <w:lvlJc w:val="left"/>
      <w:pPr>
        <w:tabs>
          <w:tab w:val="num" w:pos="360"/>
        </w:tabs>
        <w:ind w:left="360" w:hanging="360"/>
      </w:pPr>
      <w:rPr>
        <w:rFonts w:ascii="Symbol" w:hAnsi="Symbol" w:hint="default"/>
      </w:rPr>
    </w:lvl>
  </w:abstractNum>
  <w:abstractNum w:abstractNumId="6" w15:restartNumberingAfterBreak="0">
    <w:nsid w:val="055652B5"/>
    <w:multiLevelType w:val="multilevel"/>
    <w:tmpl w:val="B10A6748"/>
    <w:lvl w:ilvl="0">
      <w:start w:val="1"/>
      <w:numFmt w:val="decimal"/>
      <w:pStyle w:val="Listanumerowana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B3C78B8"/>
    <w:multiLevelType w:val="multilevel"/>
    <w:tmpl w:val="5C1E6B1C"/>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3A4615"/>
    <w:multiLevelType w:val="multilevel"/>
    <w:tmpl w:val="E248887C"/>
    <w:lvl w:ilvl="0">
      <w:start w:val="1"/>
      <w:numFmt w:val="decimal"/>
      <w:lvlText w:val="%1."/>
      <w:lvlJc w:val="left"/>
      <w:pPr>
        <w:ind w:left="502" w:hanging="360"/>
      </w:pPr>
      <w:rPr>
        <w:i w:val="0"/>
      </w:rPr>
    </w:lvl>
    <w:lvl w:ilvl="1">
      <w:start w:val="1"/>
      <w:numFmt w:val="decimal"/>
      <w:isLgl/>
      <w:lvlText w:val="%1.%2."/>
      <w:lvlJc w:val="left"/>
      <w:pPr>
        <w:ind w:left="787" w:hanging="645"/>
      </w:pPr>
      <w:rPr>
        <w:rFonts w:hint="default"/>
        <w:b/>
      </w:rPr>
    </w:lvl>
    <w:lvl w:ilvl="2">
      <w:start w:val="1"/>
      <w:numFmt w:val="decimal"/>
      <w:isLgl/>
      <w:lvlText w:val="%1.%2.%3."/>
      <w:lvlJc w:val="left"/>
      <w:pPr>
        <w:ind w:left="862" w:hanging="720"/>
      </w:pPr>
      <w:rPr>
        <w:rFonts w:hint="default"/>
        <w:b/>
      </w:rPr>
    </w:lvl>
    <w:lvl w:ilvl="3">
      <w:start w:val="1"/>
      <w:numFmt w:val="decimal"/>
      <w:isLgl/>
      <w:lvlText w:val="%1.%2.%3.%4."/>
      <w:lvlJc w:val="left"/>
      <w:pPr>
        <w:ind w:left="862" w:hanging="720"/>
      </w:pPr>
      <w:rPr>
        <w:rFonts w:hint="default"/>
        <w:b/>
      </w:rPr>
    </w:lvl>
    <w:lvl w:ilvl="4">
      <w:start w:val="1"/>
      <w:numFmt w:val="decimal"/>
      <w:isLgl/>
      <w:lvlText w:val="%1.%2.%3.%4.%5."/>
      <w:lvlJc w:val="left"/>
      <w:pPr>
        <w:ind w:left="1222" w:hanging="1080"/>
      </w:pPr>
      <w:rPr>
        <w:rFonts w:hint="default"/>
        <w:b/>
      </w:rPr>
    </w:lvl>
    <w:lvl w:ilvl="5">
      <w:start w:val="1"/>
      <w:numFmt w:val="decimal"/>
      <w:isLgl/>
      <w:lvlText w:val="%1.%2.%3.%4.%5.%6."/>
      <w:lvlJc w:val="left"/>
      <w:pPr>
        <w:ind w:left="1222" w:hanging="1080"/>
      </w:pPr>
      <w:rPr>
        <w:rFonts w:hint="default"/>
        <w:b/>
      </w:rPr>
    </w:lvl>
    <w:lvl w:ilvl="6">
      <w:start w:val="1"/>
      <w:numFmt w:val="decimal"/>
      <w:isLgl/>
      <w:lvlText w:val="%1.%2.%3.%4.%5.%6.%7."/>
      <w:lvlJc w:val="left"/>
      <w:pPr>
        <w:ind w:left="1582" w:hanging="1440"/>
      </w:pPr>
      <w:rPr>
        <w:rFonts w:hint="default"/>
        <w:b/>
      </w:rPr>
    </w:lvl>
    <w:lvl w:ilvl="7">
      <w:start w:val="1"/>
      <w:numFmt w:val="decimal"/>
      <w:isLgl/>
      <w:lvlText w:val="%1.%2.%3.%4.%5.%6.%7.%8."/>
      <w:lvlJc w:val="left"/>
      <w:pPr>
        <w:ind w:left="1582" w:hanging="1440"/>
      </w:pPr>
      <w:rPr>
        <w:rFonts w:hint="default"/>
        <w:b/>
      </w:rPr>
    </w:lvl>
    <w:lvl w:ilvl="8">
      <w:start w:val="1"/>
      <w:numFmt w:val="decimal"/>
      <w:isLgl/>
      <w:lvlText w:val="%1.%2.%3.%4.%5.%6.%7.%8.%9."/>
      <w:lvlJc w:val="left"/>
      <w:pPr>
        <w:ind w:left="1942" w:hanging="1800"/>
      </w:pPr>
      <w:rPr>
        <w:rFonts w:hint="default"/>
        <w:b/>
      </w:rPr>
    </w:lvl>
  </w:abstractNum>
  <w:abstractNum w:abstractNumId="10"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8415E7"/>
    <w:multiLevelType w:val="multilevel"/>
    <w:tmpl w:val="92100ADA"/>
    <w:lvl w:ilvl="0">
      <w:start w:val="1"/>
      <w:numFmt w:val="decimal"/>
      <w:pStyle w:val="Listanumerowan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6" w15:restartNumberingAfterBreak="0">
    <w:nsid w:val="43DE5F11"/>
    <w:multiLevelType w:val="hybridMultilevel"/>
    <w:tmpl w:val="B57E551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5481EA4"/>
    <w:multiLevelType w:val="multilevel"/>
    <w:tmpl w:val="28525E6E"/>
    <w:lvl w:ilvl="0">
      <w:start w:val="1"/>
      <w:numFmt w:val="decimal"/>
      <w:pStyle w:val="Listanumerowana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8860AAB"/>
    <w:multiLevelType w:val="multilevel"/>
    <w:tmpl w:val="E8744BD2"/>
    <w:lvl w:ilvl="0">
      <w:start w:val="1"/>
      <w:numFmt w:val="decimal"/>
      <w:pStyle w:val="Listanumerowana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A432656"/>
    <w:multiLevelType w:val="multilevel"/>
    <w:tmpl w:val="AC885D7A"/>
    <w:lvl w:ilvl="0">
      <w:start w:val="1"/>
      <w:numFmt w:val="decimal"/>
      <w:pStyle w:val="Nagwek1"/>
      <w:lvlText w:val="%1."/>
      <w:lvlJc w:val="left"/>
      <w:pPr>
        <w:tabs>
          <w:tab w:val="num" w:pos="480"/>
        </w:tabs>
        <w:ind w:left="480" w:hanging="480"/>
      </w:pPr>
    </w:lvl>
    <w:lvl w:ilvl="1">
      <w:start w:val="1"/>
      <w:numFmt w:val="decimal"/>
      <w:pStyle w:val="Nagwek2"/>
      <w:lvlText w:val="%1.%2."/>
      <w:lvlJc w:val="left"/>
      <w:pPr>
        <w:tabs>
          <w:tab w:val="num" w:pos="1080"/>
        </w:tabs>
        <w:ind w:left="1080" w:hanging="600"/>
      </w:pPr>
    </w:lvl>
    <w:lvl w:ilvl="2">
      <w:start w:val="1"/>
      <w:numFmt w:val="decimal"/>
      <w:pStyle w:val="Nagwek3"/>
      <w:lvlText w:val="%1.%2.%3."/>
      <w:lvlJc w:val="left"/>
      <w:pPr>
        <w:tabs>
          <w:tab w:val="num" w:pos="1920"/>
        </w:tabs>
        <w:ind w:left="1920" w:hanging="840"/>
      </w:pPr>
    </w:lvl>
    <w:lvl w:ilvl="3">
      <w:start w:val="1"/>
      <w:numFmt w:val="decimal"/>
      <w:pStyle w:val="Nagwek4"/>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3" w15:restartNumberingAfterBreak="0">
    <w:nsid w:val="5803353C"/>
    <w:multiLevelType w:val="hybridMultilevel"/>
    <w:tmpl w:val="E58E3FC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8F31F3C"/>
    <w:multiLevelType w:val="hybridMultilevel"/>
    <w:tmpl w:val="CF7C4622"/>
    <w:lvl w:ilvl="0" w:tplc="E5F8D72A">
      <w:start w:val="1"/>
      <w:numFmt w:val="bullet"/>
      <w:lvlText w:val=""/>
      <w:lvlJc w:val="left"/>
      <w:pPr>
        <w:ind w:left="360" w:hanging="360"/>
      </w:pPr>
      <w:rPr>
        <w:rFonts w:ascii="Symbol" w:hAnsi="Symbol"/>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8" w15:restartNumberingAfterBreak="0">
    <w:nsid w:val="62693415"/>
    <w:multiLevelType w:val="hybridMultilevel"/>
    <w:tmpl w:val="6EA6709C"/>
    <w:lvl w:ilvl="0" w:tplc="E5F8D72A">
      <w:start w:val="1"/>
      <w:numFmt w:val="bullet"/>
      <w:lvlText w:val=""/>
      <w:lvlJc w:val="left"/>
      <w:pPr>
        <w:ind w:left="360" w:hanging="360"/>
      </w:pPr>
      <w:rPr>
        <w:rFonts w:ascii="Symbol" w:hAnsi="Symbol"/>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1" w15:restartNumberingAfterBreak="0">
    <w:nsid w:val="67493728"/>
    <w:multiLevelType w:val="hybridMultilevel"/>
    <w:tmpl w:val="9386ECE8"/>
    <w:lvl w:ilvl="0" w:tplc="1840BB54">
      <w:start w:val="1"/>
      <w:numFmt w:val="bullet"/>
      <w:lvlText w:val=""/>
      <w:lvlJc w:val="left"/>
      <w:pPr>
        <w:ind w:left="720" w:hanging="360"/>
      </w:pPr>
      <w:rPr>
        <w:rFonts w:ascii="Symbol" w:hAnsi="Symbol" w:hint="default"/>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4"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5" w15:restartNumberingAfterBreak="0">
    <w:nsid w:val="767F4AB5"/>
    <w:multiLevelType w:val="hybridMultilevel"/>
    <w:tmpl w:val="6CAEDC20"/>
    <w:lvl w:ilvl="0" w:tplc="7AAA46EC">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pStyle w:val="StyleHeading3BoldNotItalic"/>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9"/>
  </w:num>
  <w:num w:numId="2">
    <w:abstractNumId w:val="21"/>
  </w:num>
  <w:num w:numId="3">
    <w:abstractNumId w:val="35"/>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4"/>
  </w:num>
  <w:num w:numId="7">
    <w:abstractNumId w:val="3"/>
  </w:num>
  <w:num w:numId="8">
    <w:abstractNumId w:val="2"/>
  </w:num>
  <w:num w:numId="9">
    <w:abstractNumId w:val="1"/>
  </w:num>
  <w:num w:numId="10">
    <w:abstractNumId w:val="0"/>
  </w:num>
  <w:num w:numId="11">
    <w:abstractNumId w:val="29"/>
  </w:num>
  <w:num w:numId="12">
    <w:abstractNumId w:val="32"/>
  </w:num>
  <w:num w:numId="13">
    <w:abstractNumId w:val="30"/>
  </w:num>
  <w:num w:numId="14">
    <w:abstractNumId w:val="34"/>
  </w:num>
  <w:num w:numId="15">
    <w:abstractNumId w:val="10"/>
  </w:num>
  <w:num w:numId="16">
    <w:abstractNumId w:val="14"/>
  </w:num>
  <w:num w:numId="17">
    <w:abstractNumId w:val="19"/>
  </w:num>
  <w:num w:numId="18">
    <w:abstractNumId w:val="17"/>
  </w:num>
  <w:num w:numId="19">
    <w:abstractNumId w:val="6"/>
  </w:num>
  <w:num w:numId="20">
    <w:abstractNumId w:val="20"/>
  </w:num>
  <w:num w:numId="21">
    <w:abstractNumId w:val="7"/>
  </w:num>
  <w:num w:numId="22">
    <w:abstractNumId w:val="18"/>
    <w:lvlOverride w:ilvl="0">
      <w:startOverride w:val="1"/>
    </w:lvlOverride>
  </w:num>
  <w:num w:numId="23">
    <w:abstractNumId w:val="27"/>
    <w:lvlOverride w:ilvl="0">
      <w:startOverride w:val="1"/>
    </w:lvlOverride>
  </w:num>
  <w:num w:numId="24">
    <w:abstractNumId w:val="13"/>
  </w:num>
  <w:num w:numId="25">
    <w:abstractNumId w:val="33"/>
  </w:num>
  <w:num w:numId="26">
    <w:abstractNumId w:val="12"/>
  </w:num>
  <w:num w:numId="27">
    <w:abstractNumId w:val="15"/>
  </w:num>
  <w:num w:numId="28">
    <w:abstractNumId w:val="25"/>
  </w:num>
  <w:num w:numId="29">
    <w:abstractNumId w:val="26"/>
  </w:num>
  <w:num w:numId="30">
    <w:abstractNumId w:val="11"/>
  </w:num>
  <w:num w:numId="31">
    <w:abstractNumId w:val="22"/>
  </w:num>
  <w:num w:numId="32">
    <w:abstractNumId w:val="36"/>
  </w:num>
  <w:num w:numId="33">
    <w:abstractNumId w:val="23"/>
  </w:num>
  <w:num w:numId="34">
    <w:abstractNumId w:val="31"/>
  </w:num>
  <w:num w:numId="35">
    <w:abstractNumId w:val="16"/>
  </w:num>
  <w:num w:numId="36">
    <w:abstractNumId w:val="24"/>
  </w:num>
  <w:num w:numId="37">
    <w:abstractNumId w:val="2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hideSpellingErrors/>
  <w:hideGrammaticalErrors/>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Status" w:val="Green"/>
    <w:docVar w:name="LW_ACCOMPAGNANT.CP" w:val="do"/>
    <w:docVar w:name="LW_ANNEX_NBR_FIRST" w:val="1"/>
    <w:docVar w:name="LW_ANNEX_NBR_LAST" w:val="22"/>
    <w:docVar w:name="LW_ANNEX_UNIQUE" w:val="0"/>
    <w:docVar w:name="LW_CORRIGENDUM" w:val="&lt;UNUSED&gt;"/>
    <w:docVar w:name="LW_COVERPAGE_EXISTS" w:val="True"/>
    <w:docVar w:name="LW_COVERPAGE_GUID" w:val="229F5C03-2B36-4215-B067-F0B66BFF43C8"/>
    <w:docVar w:name="LW_COVERPAGE_TYPE" w:val="1"/>
    <w:docVar w:name="LW_CROSSREFERENCE" w:val="&lt;UNUSED&gt;"/>
    <w:docVar w:name="LW_DocType" w:val="NORMAL"/>
    <w:docVar w:name="LW_EMISSION" w:val="29.5.2018"/>
    <w:docVar w:name="LW_EMISSION_ISODATE" w:val="2018-05-29"/>
    <w:docVar w:name="LW_EMISSION_LOCATION" w:val="STR"/>
    <w:docVar w:name="LW_EMISSION_PREFIX" w:val="Strasburg, dnia "/>
    <w:docVar w:name="LW_EMISSION_SUFFIX" w:val="r."/>
    <w:docVar w:name="LW_ID_DOCTYPE_NONLW" w:val="CP-036"/>
    <w:docVar w:name="LW_LANGUE" w:val="PL"/>
    <w:docVar w:name="LW_LEVEL_OF_SENSITIVITY" w:val="Standard treatment"/>
    <w:docVar w:name="LW_NOM.INST" w:val="KOMISJA EUROPEJSKA"/>
    <w:docVar w:name="LW_NOM.INST_JOINTDOC" w:val="&lt;EMPTY&gt;"/>
    <w:docVar w:name="LW_OBJETACTEPRINCIPAL.CP" w:val="ustanawiaj\u261?cego wspólne przepisy dotycz\u261?ce Europejskiego Funduszu Rozwoju Regionalnego, Europejskiego Funduszu Spo\u322?ecznego Plus, Funduszu Spójno\u347?ci i Europejskiego Funduszu Morskiego i Rybackiego, a tak\u380?e przepisy finansowe na potrzeby tych funduszy oraz na potrzeby Funduszu Azylu i Migracji, Funduszu Bezpiecze\u324?stwa Wewn\u281?trznego i Instrumentu na rzecz Zarz\u261?dzania Granicami i Wiz"/>
    <w:docVar w:name="LW_PART_NBR" w:val="&lt;UNUSED&gt;"/>
    <w:docVar w:name="LW_PART_NBR_TOTAL" w:val="&lt;UNUSED&gt;"/>
    <w:docVar w:name="LW_REF.INST.NEW" w:val="COM"/>
    <w:docVar w:name="LW_REF.INST.NEW_ADOPTED" w:val="final"/>
    <w:docVar w:name="LW_REF.INST.NEW_TEXT" w:val="(2018) 375"/>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lt;UNUSED&gt;"/>
    <w:docVar w:name="LW_TYPE.DOC.CP" w:val="ZA\u321?\u260?CZNIKI_x000b_"/>
    <w:docVar w:name="LW_TYPEACTEPRINCIPAL.CP" w:val="wniosku dotycz\u261?cego_x000b__x000b_ROZPORZ\u260?DZENIA PARLAMENTU EUROPEJSKIEGO I RADY"/>
  </w:docVars>
  <w:rsids>
    <w:rsidRoot w:val="006B72A4"/>
    <w:rsid w:val="00002780"/>
    <w:rsid w:val="0000445A"/>
    <w:rsid w:val="00004CF4"/>
    <w:rsid w:val="0000615B"/>
    <w:rsid w:val="00020989"/>
    <w:rsid w:val="000275B6"/>
    <w:rsid w:val="00030E6C"/>
    <w:rsid w:val="00035647"/>
    <w:rsid w:val="00042B04"/>
    <w:rsid w:val="00045D3C"/>
    <w:rsid w:val="00050E44"/>
    <w:rsid w:val="00063861"/>
    <w:rsid w:val="00067B9F"/>
    <w:rsid w:val="00081FBF"/>
    <w:rsid w:val="000927B5"/>
    <w:rsid w:val="00093453"/>
    <w:rsid w:val="000A51F8"/>
    <w:rsid w:val="000D61E6"/>
    <w:rsid w:val="000E7BA4"/>
    <w:rsid w:val="000F4BAA"/>
    <w:rsid w:val="00101503"/>
    <w:rsid w:val="00106892"/>
    <w:rsid w:val="0010737C"/>
    <w:rsid w:val="001075D1"/>
    <w:rsid w:val="00110B2A"/>
    <w:rsid w:val="00124D43"/>
    <w:rsid w:val="00126FEA"/>
    <w:rsid w:val="00137A6D"/>
    <w:rsid w:val="00164B4D"/>
    <w:rsid w:val="0016534E"/>
    <w:rsid w:val="00175F2F"/>
    <w:rsid w:val="001771DB"/>
    <w:rsid w:val="001A0CF0"/>
    <w:rsid w:val="001B2458"/>
    <w:rsid w:val="001B5177"/>
    <w:rsid w:val="001B66AB"/>
    <w:rsid w:val="001D53EA"/>
    <w:rsid w:val="001D79A8"/>
    <w:rsid w:val="001E52F0"/>
    <w:rsid w:val="001E744D"/>
    <w:rsid w:val="001F02CA"/>
    <w:rsid w:val="001F4F22"/>
    <w:rsid w:val="0020576B"/>
    <w:rsid w:val="00205CB1"/>
    <w:rsid w:val="00215053"/>
    <w:rsid w:val="002151B0"/>
    <w:rsid w:val="00233211"/>
    <w:rsid w:val="00236CBA"/>
    <w:rsid w:val="00256DCD"/>
    <w:rsid w:val="00257E8C"/>
    <w:rsid w:val="00257F2C"/>
    <w:rsid w:val="00263759"/>
    <w:rsid w:val="002660B1"/>
    <w:rsid w:val="00270DA0"/>
    <w:rsid w:val="00275D46"/>
    <w:rsid w:val="00287529"/>
    <w:rsid w:val="00291D44"/>
    <w:rsid w:val="00296751"/>
    <w:rsid w:val="002A119A"/>
    <w:rsid w:val="002A4991"/>
    <w:rsid w:val="002A49AC"/>
    <w:rsid w:val="002B088E"/>
    <w:rsid w:val="002B2887"/>
    <w:rsid w:val="002B29D6"/>
    <w:rsid w:val="002B36C4"/>
    <w:rsid w:val="002B3A63"/>
    <w:rsid w:val="002C431F"/>
    <w:rsid w:val="002E4DA1"/>
    <w:rsid w:val="002F090C"/>
    <w:rsid w:val="002F1009"/>
    <w:rsid w:val="002F3218"/>
    <w:rsid w:val="003012C5"/>
    <w:rsid w:val="00301DA9"/>
    <w:rsid w:val="0030249F"/>
    <w:rsid w:val="00303008"/>
    <w:rsid w:val="00304000"/>
    <w:rsid w:val="00305AEE"/>
    <w:rsid w:val="0030787A"/>
    <w:rsid w:val="00311DB8"/>
    <w:rsid w:val="00324ED0"/>
    <w:rsid w:val="00347910"/>
    <w:rsid w:val="00356C12"/>
    <w:rsid w:val="003607B4"/>
    <w:rsid w:val="0036219F"/>
    <w:rsid w:val="00364E48"/>
    <w:rsid w:val="00366172"/>
    <w:rsid w:val="00375AC0"/>
    <w:rsid w:val="0038632C"/>
    <w:rsid w:val="003A0730"/>
    <w:rsid w:val="003B10DE"/>
    <w:rsid w:val="003B1883"/>
    <w:rsid w:val="003B59DC"/>
    <w:rsid w:val="003C1E09"/>
    <w:rsid w:val="003C4410"/>
    <w:rsid w:val="003C6181"/>
    <w:rsid w:val="003C79DA"/>
    <w:rsid w:val="003C7FFE"/>
    <w:rsid w:val="003D6BE8"/>
    <w:rsid w:val="003E39EE"/>
    <w:rsid w:val="003E3D64"/>
    <w:rsid w:val="003E58BE"/>
    <w:rsid w:val="004039CC"/>
    <w:rsid w:val="004066A0"/>
    <w:rsid w:val="00416CDD"/>
    <w:rsid w:val="00421A44"/>
    <w:rsid w:val="0042275E"/>
    <w:rsid w:val="00426E17"/>
    <w:rsid w:val="00427D12"/>
    <w:rsid w:val="004306AC"/>
    <w:rsid w:val="0043453C"/>
    <w:rsid w:val="004368C8"/>
    <w:rsid w:val="0044296B"/>
    <w:rsid w:val="00444C15"/>
    <w:rsid w:val="00444D83"/>
    <w:rsid w:val="0044684A"/>
    <w:rsid w:val="00450AA5"/>
    <w:rsid w:val="00451A78"/>
    <w:rsid w:val="0045781D"/>
    <w:rsid w:val="00460B64"/>
    <w:rsid w:val="004641EA"/>
    <w:rsid w:val="004654EF"/>
    <w:rsid w:val="00467B68"/>
    <w:rsid w:val="004739C7"/>
    <w:rsid w:val="0047715A"/>
    <w:rsid w:val="00477621"/>
    <w:rsid w:val="00477725"/>
    <w:rsid w:val="00485432"/>
    <w:rsid w:val="004854F7"/>
    <w:rsid w:val="004938C4"/>
    <w:rsid w:val="00494B8B"/>
    <w:rsid w:val="004962A7"/>
    <w:rsid w:val="00496425"/>
    <w:rsid w:val="004A0E9A"/>
    <w:rsid w:val="004B03B7"/>
    <w:rsid w:val="004C2FFF"/>
    <w:rsid w:val="004C5F02"/>
    <w:rsid w:val="004D0D28"/>
    <w:rsid w:val="004D1D60"/>
    <w:rsid w:val="004E15B3"/>
    <w:rsid w:val="004E5FBD"/>
    <w:rsid w:val="004F5053"/>
    <w:rsid w:val="00507F23"/>
    <w:rsid w:val="005140A5"/>
    <w:rsid w:val="0052247A"/>
    <w:rsid w:val="0053076B"/>
    <w:rsid w:val="00535A22"/>
    <w:rsid w:val="0056556C"/>
    <w:rsid w:val="00570BE2"/>
    <w:rsid w:val="005713CC"/>
    <w:rsid w:val="005746FC"/>
    <w:rsid w:val="0057689C"/>
    <w:rsid w:val="00585522"/>
    <w:rsid w:val="005A6A02"/>
    <w:rsid w:val="005A7346"/>
    <w:rsid w:val="005C61CB"/>
    <w:rsid w:val="005D6B15"/>
    <w:rsid w:val="005E2911"/>
    <w:rsid w:val="005E5451"/>
    <w:rsid w:val="005E609C"/>
    <w:rsid w:val="005F151F"/>
    <w:rsid w:val="005F55E3"/>
    <w:rsid w:val="00600016"/>
    <w:rsid w:val="00601917"/>
    <w:rsid w:val="00626AAC"/>
    <w:rsid w:val="00634ACE"/>
    <w:rsid w:val="006455E4"/>
    <w:rsid w:val="00652337"/>
    <w:rsid w:val="00652392"/>
    <w:rsid w:val="00652CC6"/>
    <w:rsid w:val="00654487"/>
    <w:rsid w:val="006671A1"/>
    <w:rsid w:val="0066786D"/>
    <w:rsid w:val="00670B41"/>
    <w:rsid w:val="00682752"/>
    <w:rsid w:val="00687105"/>
    <w:rsid w:val="006B4565"/>
    <w:rsid w:val="006B72A4"/>
    <w:rsid w:val="006C68CE"/>
    <w:rsid w:val="006E5E08"/>
    <w:rsid w:val="006E6BAA"/>
    <w:rsid w:val="006F120F"/>
    <w:rsid w:val="006F487E"/>
    <w:rsid w:val="00706E59"/>
    <w:rsid w:val="00713A64"/>
    <w:rsid w:val="0071419F"/>
    <w:rsid w:val="00717799"/>
    <w:rsid w:val="00720CDF"/>
    <w:rsid w:val="00723DF6"/>
    <w:rsid w:val="00726E7F"/>
    <w:rsid w:val="007320E9"/>
    <w:rsid w:val="00732FEA"/>
    <w:rsid w:val="00740375"/>
    <w:rsid w:val="00746607"/>
    <w:rsid w:val="00751BB4"/>
    <w:rsid w:val="0075710F"/>
    <w:rsid w:val="007713C2"/>
    <w:rsid w:val="00797770"/>
    <w:rsid w:val="00797EB4"/>
    <w:rsid w:val="007A2977"/>
    <w:rsid w:val="007A5C07"/>
    <w:rsid w:val="007A6804"/>
    <w:rsid w:val="007B6E25"/>
    <w:rsid w:val="007D4131"/>
    <w:rsid w:val="007F217A"/>
    <w:rsid w:val="007F2B28"/>
    <w:rsid w:val="007F2BBB"/>
    <w:rsid w:val="0080191E"/>
    <w:rsid w:val="0080784D"/>
    <w:rsid w:val="0081492D"/>
    <w:rsid w:val="008247CC"/>
    <w:rsid w:val="00826AB6"/>
    <w:rsid w:val="00826FF8"/>
    <w:rsid w:val="0085042C"/>
    <w:rsid w:val="008512BB"/>
    <w:rsid w:val="008513D8"/>
    <w:rsid w:val="00856637"/>
    <w:rsid w:val="00865875"/>
    <w:rsid w:val="00870997"/>
    <w:rsid w:val="00885274"/>
    <w:rsid w:val="00886AF6"/>
    <w:rsid w:val="008A0C81"/>
    <w:rsid w:val="008B2D5E"/>
    <w:rsid w:val="008B4DE3"/>
    <w:rsid w:val="008B5414"/>
    <w:rsid w:val="008C1A3B"/>
    <w:rsid w:val="008C3398"/>
    <w:rsid w:val="008C3BD3"/>
    <w:rsid w:val="008C6208"/>
    <w:rsid w:val="008C7660"/>
    <w:rsid w:val="008E52DF"/>
    <w:rsid w:val="00904359"/>
    <w:rsid w:val="00912318"/>
    <w:rsid w:val="00913A00"/>
    <w:rsid w:val="00922C1A"/>
    <w:rsid w:val="00952C18"/>
    <w:rsid w:val="00955106"/>
    <w:rsid w:val="00955301"/>
    <w:rsid w:val="009553FD"/>
    <w:rsid w:val="0096180F"/>
    <w:rsid w:val="00965741"/>
    <w:rsid w:val="009664C8"/>
    <w:rsid w:val="00967611"/>
    <w:rsid w:val="00996A87"/>
    <w:rsid w:val="009A00F3"/>
    <w:rsid w:val="009A3509"/>
    <w:rsid w:val="009A4DFE"/>
    <w:rsid w:val="009B04BE"/>
    <w:rsid w:val="009B4D63"/>
    <w:rsid w:val="009C6812"/>
    <w:rsid w:val="009D0CAC"/>
    <w:rsid w:val="009D2CD5"/>
    <w:rsid w:val="009E68F1"/>
    <w:rsid w:val="009F200B"/>
    <w:rsid w:val="009F38D0"/>
    <w:rsid w:val="00A02BD6"/>
    <w:rsid w:val="00A032F8"/>
    <w:rsid w:val="00A25CCA"/>
    <w:rsid w:val="00A26631"/>
    <w:rsid w:val="00A27D31"/>
    <w:rsid w:val="00A301A5"/>
    <w:rsid w:val="00A412C2"/>
    <w:rsid w:val="00A541D4"/>
    <w:rsid w:val="00A55602"/>
    <w:rsid w:val="00A7032C"/>
    <w:rsid w:val="00A93B03"/>
    <w:rsid w:val="00AA74F6"/>
    <w:rsid w:val="00AB22B2"/>
    <w:rsid w:val="00AC7CA7"/>
    <w:rsid w:val="00AD4522"/>
    <w:rsid w:val="00AE0F89"/>
    <w:rsid w:val="00AE1E6F"/>
    <w:rsid w:val="00AE1F03"/>
    <w:rsid w:val="00AE63BD"/>
    <w:rsid w:val="00AE72DD"/>
    <w:rsid w:val="00AF39B1"/>
    <w:rsid w:val="00AF7BAE"/>
    <w:rsid w:val="00B06D06"/>
    <w:rsid w:val="00B118B6"/>
    <w:rsid w:val="00B12F98"/>
    <w:rsid w:val="00B167E6"/>
    <w:rsid w:val="00B177CF"/>
    <w:rsid w:val="00B20A0D"/>
    <w:rsid w:val="00B21913"/>
    <w:rsid w:val="00B40AC7"/>
    <w:rsid w:val="00B43559"/>
    <w:rsid w:val="00B52589"/>
    <w:rsid w:val="00B54170"/>
    <w:rsid w:val="00B56BFA"/>
    <w:rsid w:val="00B603D5"/>
    <w:rsid w:val="00B61066"/>
    <w:rsid w:val="00B6314E"/>
    <w:rsid w:val="00B73279"/>
    <w:rsid w:val="00B749EE"/>
    <w:rsid w:val="00B779D1"/>
    <w:rsid w:val="00B83328"/>
    <w:rsid w:val="00B92C05"/>
    <w:rsid w:val="00B96794"/>
    <w:rsid w:val="00B97F76"/>
    <w:rsid w:val="00BA48A3"/>
    <w:rsid w:val="00BB44FB"/>
    <w:rsid w:val="00BC5A29"/>
    <w:rsid w:val="00BC78D7"/>
    <w:rsid w:val="00BC7CBE"/>
    <w:rsid w:val="00BE5B89"/>
    <w:rsid w:val="00BF2369"/>
    <w:rsid w:val="00BF6302"/>
    <w:rsid w:val="00C07609"/>
    <w:rsid w:val="00C12AB5"/>
    <w:rsid w:val="00C14437"/>
    <w:rsid w:val="00C20EF8"/>
    <w:rsid w:val="00C36F32"/>
    <w:rsid w:val="00C47278"/>
    <w:rsid w:val="00C61218"/>
    <w:rsid w:val="00C64619"/>
    <w:rsid w:val="00C71A09"/>
    <w:rsid w:val="00C77CA5"/>
    <w:rsid w:val="00C8033B"/>
    <w:rsid w:val="00C82FF0"/>
    <w:rsid w:val="00C9402F"/>
    <w:rsid w:val="00C967FD"/>
    <w:rsid w:val="00CA1EDC"/>
    <w:rsid w:val="00CA2F72"/>
    <w:rsid w:val="00CA7EA2"/>
    <w:rsid w:val="00CB2338"/>
    <w:rsid w:val="00CB4140"/>
    <w:rsid w:val="00CC10C7"/>
    <w:rsid w:val="00CC4A22"/>
    <w:rsid w:val="00CC7D19"/>
    <w:rsid w:val="00CD6105"/>
    <w:rsid w:val="00D05006"/>
    <w:rsid w:val="00D0612D"/>
    <w:rsid w:val="00D142DE"/>
    <w:rsid w:val="00D15152"/>
    <w:rsid w:val="00D158B8"/>
    <w:rsid w:val="00D218E0"/>
    <w:rsid w:val="00D23241"/>
    <w:rsid w:val="00D45B7B"/>
    <w:rsid w:val="00D51990"/>
    <w:rsid w:val="00D52FD6"/>
    <w:rsid w:val="00D53A71"/>
    <w:rsid w:val="00D564F4"/>
    <w:rsid w:val="00D65365"/>
    <w:rsid w:val="00D7349F"/>
    <w:rsid w:val="00D80293"/>
    <w:rsid w:val="00D8051D"/>
    <w:rsid w:val="00D87719"/>
    <w:rsid w:val="00DB4DDC"/>
    <w:rsid w:val="00DB5AC1"/>
    <w:rsid w:val="00DB7EDA"/>
    <w:rsid w:val="00DC325A"/>
    <w:rsid w:val="00DC77B1"/>
    <w:rsid w:val="00DD054A"/>
    <w:rsid w:val="00DD2DF1"/>
    <w:rsid w:val="00DE0E2E"/>
    <w:rsid w:val="00DF6A2A"/>
    <w:rsid w:val="00E026A3"/>
    <w:rsid w:val="00E139C9"/>
    <w:rsid w:val="00E206C0"/>
    <w:rsid w:val="00E2785D"/>
    <w:rsid w:val="00E32465"/>
    <w:rsid w:val="00E36337"/>
    <w:rsid w:val="00E41096"/>
    <w:rsid w:val="00E42311"/>
    <w:rsid w:val="00E429BC"/>
    <w:rsid w:val="00E5025D"/>
    <w:rsid w:val="00E52D36"/>
    <w:rsid w:val="00E53F0A"/>
    <w:rsid w:val="00E540B1"/>
    <w:rsid w:val="00E62A77"/>
    <w:rsid w:val="00E65820"/>
    <w:rsid w:val="00E66810"/>
    <w:rsid w:val="00E73436"/>
    <w:rsid w:val="00E7400F"/>
    <w:rsid w:val="00E87DC7"/>
    <w:rsid w:val="00E905C8"/>
    <w:rsid w:val="00E93DAC"/>
    <w:rsid w:val="00EA11BB"/>
    <w:rsid w:val="00EA1444"/>
    <w:rsid w:val="00EA2D74"/>
    <w:rsid w:val="00EA38AC"/>
    <w:rsid w:val="00EB4F33"/>
    <w:rsid w:val="00EC4E06"/>
    <w:rsid w:val="00ED655C"/>
    <w:rsid w:val="00EE447C"/>
    <w:rsid w:val="00EE7902"/>
    <w:rsid w:val="00EF3A21"/>
    <w:rsid w:val="00EF7306"/>
    <w:rsid w:val="00F0138F"/>
    <w:rsid w:val="00F134AE"/>
    <w:rsid w:val="00F3143A"/>
    <w:rsid w:val="00F40E17"/>
    <w:rsid w:val="00F4715B"/>
    <w:rsid w:val="00F6112C"/>
    <w:rsid w:val="00F664E7"/>
    <w:rsid w:val="00F7012B"/>
    <w:rsid w:val="00F769CB"/>
    <w:rsid w:val="00F879DA"/>
    <w:rsid w:val="00FA309F"/>
    <w:rsid w:val="00FA6E29"/>
    <w:rsid w:val="00FB0F8C"/>
    <w:rsid w:val="00FB23D1"/>
    <w:rsid w:val="00FB6465"/>
    <w:rsid w:val="00FB70DB"/>
    <w:rsid w:val="00FD0034"/>
    <w:rsid w:val="00FD0326"/>
    <w:rsid w:val="00FF0A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AE7D1C"/>
  <w15:docId w15:val="{0B841CF9-81DD-46B0-889C-47F51CF52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pl-PL" w:bidi="pl-PL"/>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before="120" w:after="120" w:line="240" w:lineRule="auto"/>
      <w:jc w:val="both"/>
    </w:pPr>
    <w:rPr>
      <w:rFonts w:ascii="Times New Roman" w:eastAsia="Calibri" w:hAnsi="Times New Roman" w:cs="Times New Roman"/>
      <w:sz w:val="24"/>
      <w:szCs w:val="20"/>
    </w:rPr>
  </w:style>
  <w:style w:type="paragraph" w:styleId="Nagwek1">
    <w:name w:val="heading 1"/>
    <w:basedOn w:val="Normalny"/>
    <w:next w:val="Normalny"/>
    <w:link w:val="Nagwek1Znak"/>
    <w:uiPriority w:val="9"/>
    <w:qFormat/>
    <w:pPr>
      <w:keepNext/>
      <w:numPr>
        <w:numId w:val="2"/>
      </w:numPr>
      <w:spacing w:before="240" w:after="240"/>
      <w:outlineLvl w:val="0"/>
    </w:pPr>
    <w:rPr>
      <w:rFonts w:eastAsia="Times New Roman"/>
      <w:b/>
      <w:smallCaps/>
    </w:rPr>
  </w:style>
  <w:style w:type="paragraph" w:styleId="Nagwek2">
    <w:name w:val="heading 2"/>
    <w:basedOn w:val="Normalny"/>
    <w:next w:val="Normalny"/>
    <w:link w:val="Nagwek2Znak"/>
    <w:uiPriority w:val="9"/>
    <w:qFormat/>
    <w:pPr>
      <w:keepNext/>
      <w:numPr>
        <w:ilvl w:val="1"/>
        <w:numId w:val="2"/>
      </w:numPr>
      <w:spacing w:before="0" w:after="240"/>
      <w:outlineLvl w:val="1"/>
    </w:pPr>
    <w:rPr>
      <w:rFonts w:eastAsia="Times New Roman"/>
      <w:b/>
    </w:rPr>
  </w:style>
  <w:style w:type="paragraph" w:styleId="Nagwek3">
    <w:name w:val="heading 3"/>
    <w:basedOn w:val="Normalny"/>
    <w:next w:val="Normalny"/>
    <w:link w:val="Nagwek3Znak"/>
    <w:uiPriority w:val="9"/>
    <w:qFormat/>
    <w:pPr>
      <w:keepNext/>
      <w:numPr>
        <w:ilvl w:val="2"/>
        <w:numId w:val="2"/>
      </w:numPr>
      <w:spacing w:before="0" w:after="240"/>
      <w:outlineLvl w:val="2"/>
    </w:pPr>
    <w:rPr>
      <w:rFonts w:eastAsia="Times New Roman"/>
      <w:i/>
    </w:rPr>
  </w:style>
  <w:style w:type="paragraph" w:styleId="Nagwek4">
    <w:name w:val="heading 4"/>
    <w:basedOn w:val="Normalny"/>
    <w:next w:val="Normalny"/>
    <w:link w:val="Nagwek4Znak"/>
    <w:uiPriority w:val="9"/>
    <w:qFormat/>
    <w:pPr>
      <w:keepNext/>
      <w:numPr>
        <w:ilvl w:val="3"/>
        <w:numId w:val="2"/>
      </w:numPr>
      <w:spacing w:before="0" w:after="240"/>
      <w:outlineLvl w:val="3"/>
    </w:pPr>
    <w:rPr>
      <w:rFonts w:eastAsia="Times New Roman"/>
    </w:rPr>
  </w:style>
  <w:style w:type="paragraph" w:styleId="Nagwek5">
    <w:name w:val="heading 5"/>
    <w:basedOn w:val="Normalny"/>
    <w:next w:val="Normalny"/>
    <w:link w:val="Nagwek5Znak"/>
    <w:qFormat/>
    <w:pPr>
      <w:spacing w:before="240" w:after="60"/>
      <w:ind w:left="1008" w:hanging="1008"/>
      <w:outlineLvl w:val="4"/>
    </w:pPr>
    <w:rPr>
      <w:rFonts w:ascii="Arial" w:eastAsia="Times New Roman" w:hAnsi="Arial"/>
      <w:sz w:val="22"/>
      <w:szCs w:val="22"/>
    </w:rPr>
  </w:style>
  <w:style w:type="paragraph" w:styleId="Nagwek6">
    <w:name w:val="heading 6"/>
    <w:basedOn w:val="Normalny"/>
    <w:next w:val="Normalny"/>
    <w:link w:val="Nagwek6Znak"/>
    <w:qFormat/>
    <w:pPr>
      <w:spacing w:before="240" w:after="60"/>
      <w:ind w:left="1152" w:hanging="1152"/>
      <w:outlineLvl w:val="5"/>
    </w:pPr>
    <w:rPr>
      <w:rFonts w:ascii="Arial" w:eastAsia="Times New Roman" w:hAnsi="Arial"/>
      <w:i/>
      <w:sz w:val="22"/>
      <w:szCs w:val="22"/>
    </w:rPr>
  </w:style>
  <w:style w:type="paragraph" w:styleId="Nagwek7">
    <w:name w:val="heading 7"/>
    <w:basedOn w:val="Normalny"/>
    <w:next w:val="Normalny"/>
    <w:link w:val="Nagwek7Znak"/>
    <w:qFormat/>
    <w:pPr>
      <w:spacing w:before="240" w:after="60"/>
      <w:ind w:left="1296" w:hanging="1296"/>
      <w:outlineLvl w:val="6"/>
    </w:pPr>
    <w:rPr>
      <w:rFonts w:ascii="Arial" w:eastAsia="Times New Roman" w:hAnsi="Arial"/>
      <w:sz w:val="20"/>
      <w:szCs w:val="22"/>
    </w:rPr>
  </w:style>
  <w:style w:type="paragraph" w:styleId="Nagwek8">
    <w:name w:val="heading 8"/>
    <w:basedOn w:val="Normalny"/>
    <w:next w:val="Normalny"/>
    <w:link w:val="Nagwek8Znak"/>
    <w:qFormat/>
    <w:pPr>
      <w:spacing w:before="240" w:after="60"/>
      <w:ind w:left="1440" w:hanging="1440"/>
      <w:outlineLvl w:val="7"/>
    </w:pPr>
    <w:rPr>
      <w:rFonts w:ascii="Arial" w:eastAsia="Times New Roman" w:hAnsi="Arial"/>
      <w:i/>
      <w:sz w:val="20"/>
      <w:szCs w:val="22"/>
    </w:rPr>
  </w:style>
  <w:style w:type="paragraph" w:styleId="Nagwek9">
    <w:name w:val="heading 9"/>
    <w:basedOn w:val="Normalny"/>
    <w:next w:val="Normalny"/>
    <w:link w:val="Nagwek9Znak"/>
    <w:qFormat/>
    <w:pPr>
      <w:spacing w:before="240" w:after="60"/>
      <w:ind w:left="1584" w:hanging="1584"/>
      <w:outlineLvl w:val="8"/>
    </w:pPr>
    <w:rPr>
      <w:rFonts w:ascii="Arial" w:eastAsia="Times New Roman" w:hAnsi="Arial"/>
      <w:i/>
      <w:sz w:val="18"/>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Pr>
      <w:rFonts w:ascii="Times New Roman" w:eastAsia="Times New Roman" w:hAnsi="Times New Roman" w:cs="Times New Roman"/>
      <w:b/>
      <w:smallCaps/>
      <w:sz w:val="24"/>
      <w:szCs w:val="20"/>
    </w:rPr>
  </w:style>
  <w:style w:type="character" w:customStyle="1" w:styleId="Nagwek2Znak">
    <w:name w:val="Nagłówek 2 Znak"/>
    <w:basedOn w:val="Domylnaczcionkaakapitu"/>
    <w:link w:val="Nagwek2"/>
    <w:uiPriority w:val="9"/>
    <w:rPr>
      <w:rFonts w:ascii="Times New Roman" w:eastAsia="Times New Roman" w:hAnsi="Times New Roman" w:cs="Times New Roman"/>
      <w:b/>
      <w:sz w:val="24"/>
      <w:szCs w:val="20"/>
    </w:rPr>
  </w:style>
  <w:style w:type="character" w:customStyle="1" w:styleId="Nagwek3Znak">
    <w:name w:val="Nagłówek 3 Znak"/>
    <w:basedOn w:val="Domylnaczcionkaakapitu"/>
    <w:link w:val="Nagwek3"/>
    <w:uiPriority w:val="9"/>
    <w:rPr>
      <w:rFonts w:ascii="Times New Roman" w:eastAsia="Times New Roman" w:hAnsi="Times New Roman" w:cs="Times New Roman"/>
      <w:i/>
      <w:sz w:val="24"/>
      <w:szCs w:val="20"/>
    </w:rPr>
  </w:style>
  <w:style w:type="character" w:customStyle="1" w:styleId="Nagwek4Znak">
    <w:name w:val="Nagłówek 4 Znak"/>
    <w:basedOn w:val="Domylnaczcionkaakapitu"/>
    <w:link w:val="Nagwek4"/>
    <w:uiPriority w:val="9"/>
    <w:rPr>
      <w:rFonts w:ascii="Times New Roman" w:eastAsia="Times New Roman" w:hAnsi="Times New Roman" w:cs="Times New Roman"/>
      <w:sz w:val="24"/>
      <w:szCs w:val="20"/>
    </w:rPr>
  </w:style>
  <w:style w:type="character" w:customStyle="1" w:styleId="Nagwek5Znak">
    <w:name w:val="Nagłówek 5 Znak"/>
    <w:basedOn w:val="Domylnaczcionkaakapitu"/>
    <w:link w:val="Nagwek5"/>
    <w:rPr>
      <w:rFonts w:ascii="Arial" w:eastAsia="Times New Roman" w:hAnsi="Arial" w:cs="Times New Roman"/>
      <w:lang w:eastAsia="pl-PL"/>
    </w:rPr>
  </w:style>
  <w:style w:type="character" w:customStyle="1" w:styleId="Nagwek6Znak">
    <w:name w:val="Nagłówek 6 Znak"/>
    <w:basedOn w:val="Domylnaczcionkaakapitu"/>
    <w:link w:val="Nagwek6"/>
    <w:rPr>
      <w:rFonts w:ascii="Arial" w:eastAsia="Times New Roman" w:hAnsi="Arial" w:cs="Times New Roman"/>
      <w:i/>
      <w:lang w:eastAsia="pl-PL"/>
    </w:rPr>
  </w:style>
  <w:style w:type="character" w:customStyle="1" w:styleId="Nagwek7Znak">
    <w:name w:val="Nagłówek 7 Znak"/>
    <w:basedOn w:val="Domylnaczcionkaakapitu"/>
    <w:link w:val="Nagwek7"/>
    <w:rPr>
      <w:rFonts w:ascii="Arial" w:eastAsia="Times New Roman" w:hAnsi="Arial" w:cs="Times New Roman"/>
      <w:sz w:val="20"/>
      <w:lang w:eastAsia="pl-PL"/>
    </w:rPr>
  </w:style>
  <w:style w:type="character" w:customStyle="1" w:styleId="Nagwek8Znak">
    <w:name w:val="Nagłówek 8 Znak"/>
    <w:basedOn w:val="Domylnaczcionkaakapitu"/>
    <w:link w:val="Nagwek8"/>
    <w:rPr>
      <w:rFonts w:ascii="Arial" w:eastAsia="Times New Roman" w:hAnsi="Arial" w:cs="Times New Roman"/>
      <w:i/>
      <w:sz w:val="20"/>
      <w:lang w:eastAsia="pl-PL"/>
    </w:rPr>
  </w:style>
  <w:style w:type="character" w:customStyle="1" w:styleId="Nagwek9Znak">
    <w:name w:val="Nagłówek 9 Znak"/>
    <w:basedOn w:val="Domylnaczcionkaakapitu"/>
    <w:link w:val="Nagwek9"/>
    <w:rPr>
      <w:rFonts w:ascii="Arial" w:eastAsia="Times New Roman" w:hAnsi="Arial" w:cs="Times New Roman"/>
      <w:i/>
      <w:sz w:val="18"/>
      <w:lang w:eastAsia="pl-PL"/>
    </w:rPr>
  </w:style>
  <w:style w:type="paragraph" w:styleId="Nagwek">
    <w:name w:val="header"/>
    <w:basedOn w:val="Normalny"/>
    <w:link w:val="NagwekZnak"/>
    <w:uiPriority w:val="99"/>
    <w:unhideWhenUsed/>
    <w:pPr>
      <w:tabs>
        <w:tab w:val="center" w:pos="4535"/>
        <w:tab w:val="right" w:pos="9071"/>
      </w:tabs>
      <w:spacing w:before="0"/>
    </w:pPr>
    <w:rPr>
      <w:szCs w:val="22"/>
    </w:rPr>
  </w:style>
  <w:style w:type="character" w:customStyle="1" w:styleId="NagwekZnak">
    <w:name w:val="Nagłówek Znak"/>
    <w:basedOn w:val="Domylnaczcionkaakapitu"/>
    <w:link w:val="Nagwek"/>
    <w:uiPriority w:val="99"/>
    <w:rPr>
      <w:rFonts w:ascii="Times New Roman" w:eastAsia="Calibri" w:hAnsi="Times New Roman" w:cs="Times New Roman"/>
      <w:sz w:val="24"/>
    </w:rPr>
  </w:style>
  <w:style w:type="paragraph" w:styleId="Stopka">
    <w:name w:val="footer"/>
    <w:basedOn w:val="Normalny"/>
    <w:link w:val="StopkaZnak"/>
    <w:uiPriority w:val="99"/>
    <w:unhideWhenUsed/>
    <w:pPr>
      <w:tabs>
        <w:tab w:val="center" w:pos="4535"/>
        <w:tab w:val="right" w:pos="9071"/>
        <w:tab w:val="right" w:pos="9921"/>
      </w:tabs>
      <w:spacing w:before="360" w:after="0"/>
      <w:ind w:left="-850" w:right="-850"/>
      <w:jc w:val="left"/>
    </w:pPr>
    <w:rPr>
      <w:szCs w:val="22"/>
    </w:rPr>
  </w:style>
  <w:style w:type="character" w:customStyle="1" w:styleId="StopkaZnak">
    <w:name w:val="Stopka Znak"/>
    <w:basedOn w:val="Domylnaczcionkaakapitu"/>
    <w:link w:val="Stopka"/>
    <w:uiPriority w:val="99"/>
    <w:rPr>
      <w:rFonts w:ascii="Times New Roman" w:eastAsia="Calibri" w:hAnsi="Times New Roman" w:cs="Times New Roman"/>
      <w:sz w:val="24"/>
    </w:rPr>
  </w:style>
  <w:style w:type="paragraph" w:styleId="Tekstprzypisudolnego">
    <w:name w:val="footnote text"/>
    <w:aliases w:val="Schriftart: 9 pt,Schriftart: 10 pt,Schriftart: 8 pt,WB-Fußnotentext,FoodNote,ft,Footnote text,Footnote Text Char Char,Footnote Text Char1 Char Char,Footnote Text Char Char Char Char,fn,f,Char,Voetnoottekst Char,Footnote Text Char1"/>
    <w:basedOn w:val="Normalny"/>
    <w:link w:val="TekstprzypisudolnegoZnak"/>
    <w:uiPriority w:val="99"/>
    <w:unhideWhenUsed/>
    <w:qFormat/>
    <w:pPr>
      <w:spacing w:before="0" w:after="0"/>
      <w:ind w:left="720" w:hanging="720"/>
    </w:pPr>
    <w:rPr>
      <w:sz w:val="20"/>
    </w:rPr>
  </w:style>
  <w:style w:type="character" w:customStyle="1" w:styleId="TekstprzypisudolnegoZnak">
    <w:name w:val="Tekst przypisu dolnego Znak"/>
    <w:aliases w:val="Schriftart: 9 pt Znak,Schriftart: 10 pt Znak,Schriftart: 8 pt Znak,WB-Fußnotentext Znak,FoodNote Znak,ft Znak,Footnote text Znak,Footnote Text Char Char Znak,Footnote Text Char1 Char Char Znak,fn Znak,f Znak,Char Znak"/>
    <w:basedOn w:val="Domylnaczcionkaakapitu"/>
    <w:link w:val="Tekstprzypisudolnego"/>
    <w:uiPriority w:val="99"/>
    <w:rPr>
      <w:rFonts w:ascii="Times New Roman" w:eastAsia="Calibri" w:hAnsi="Times New Roman" w:cs="Times New Roman"/>
      <w:sz w:val="20"/>
      <w:szCs w:val="20"/>
      <w:lang w:eastAsia="pl-PL"/>
    </w:rPr>
  </w:style>
  <w:style w:type="character" w:styleId="Odwoanieprzypisudolnego">
    <w:name w:val="footnote reference"/>
    <w:aliases w:val="Footnote,Footnote number,Footnote symbol,Footnote Reference Number,Footnote reference number,Times 10 Point,Exposant 3 Point,Footnote Reference Superscript,EN Footnote Reference,note TESI,Voetnootverwijzing,fr,o,FR,FR1,stylish"/>
    <w:uiPriority w:val="99"/>
    <w:unhideWhenUsed/>
    <w:qFormat/>
    <w:rPr>
      <w:shd w:val="clear" w:color="auto" w:fill="auto"/>
      <w:vertAlign w:val="superscript"/>
    </w:rPr>
  </w:style>
  <w:style w:type="paragraph" w:customStyle="1" w:styleId="NormalCentered">
    <w:name w:val="Normal Centered"/>
    <w:basedOn w:val="Normalny"/>
    <w:pPr>
      <w:jc w:val="center"/>
    </w:pPr>
  </w:style>
  <w:style w:type="paragraph" w:customStyle="1" w:styleId="Annexetitre">
    <w:name w:val="Annexe titre"/>
    <w:basedOn w:val="Normalny"/>
    <w:next w:val="Normalny"/>
    <w:link w:val="AnnexetitreChar"/>
    <w:pPr>
      <w:jc w:val="center"/>
    </w:pPr>
    <w:rPr>
      <w:b/>
      <w:u w:val="single"/>
    </w:rPr>
  </w:style>
  <w:style w:type="paragraph" w:customStyle="1" w:styleId="Pagedecouverture">
    <w:name w:val="Page de couverture"/>
    <w:basedOn w:val="Normalny"/>
    <w:next w:val="Normalny"/>
    <w:pPr>
      <w:spacing w:before="0" w:after="0"/>
    </w:pPr>
  </w:style>
  <w:style w:type="character" w:customStyle="1" w:styleId="Marker">
    <w:name w:val="Marker"/>
    <w:basedOn w:val="Domylnaczcionkaakapitu"/>
    <w:rPr>
      <w:color w:val="0000FF"/>
      <w:shd w:val="clear" w:color="auto" w:fill="auto"/>
    </w:rPr>
  </w:style>
  <w:style w:type="paragraph" w:customStyle="1" w:styleId="FooterCoverPage">
    <w:name w:val="Footer Cover Page"/>
    <w:basedOn w:val="Normalny"/>
    <w:link w:val="FooterCoverPageChar"/>
    <w:pPr>
      <w:tabs>
        <w:tab w:val="center" w:pos="4535"/>
        <w:tab w:val="right" w:pos="9071"/>
        <w:tab w:val="right" w:pos="9921"/>
      </w:tabs>
      <w:spacing w:before="360" w:after="0"/>
      <w:ind w:left="-850" w:right="-850"/>
      <w:jc w:val="left"/>
    </w:pPr>
  </w:style>
  <w:style w:type="character" w:customStyle="1" w:styleId="AnnexetitreChar">
    <w:name w:val="Annexe titre Char"/>
    <w:basedOn w:val="Domylnaczcionkaakapitu"/>
    <w:link w:val="Annexetitre"/>
    <w:rPr>
      <w:rFonts w:ascii="Times New Roman" w:eastAsia="Calibri" w:hAnsi="Times New Roman" w:cs="Times New Roman"/>
      <w:b/>
      <w:sz w:val="24"/>
      <w:szCs w:val="20"/>
      <w:u w:val="single"/>
      <w:lang w:eastAsia="pl-PL"/>
    </w:rPr>
  </w:style>
  <w:style w:type="character" w:customStyle="1" w:styleId="FooterCoverPageChar">
    <w:name w:val="Footer Cover Page Char"/>
    <w:basedOn w:val="AnnexetitreChar"/>
    <w:link w:val="FooterCoverPage"/>
    <w:rPr>
      <w:rFonts w:ascii="Times New Roman" w:eastAsia="Calibri" w:hAnsi="Times New Roman" w:cs="Times New Roman"/>
      <w:b w:val="0"/>
      <w:sz w:val="24"/>
      <w:szCs w:val="20"/>
      <w:u w:val="single"/>
      <w:lang w:eastAsia="pl-PL"/>
    </w:rPr>
  </w:style>
  <w:style w:type="paragraph" w:customStyle="1" w:styleId="FooterSensitivity">
    <w:name w:val="Footer Sensitivity"/>
    <w:basedOn w:val="Normalny"/>
    <w:link w:val="FooterSensitivityChar"/>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character" w:customStyle="1" w:styleId="FooterSensitivityChar">
    <w:name w:val="Footer Sensitivity Char"/>
    <w:basedOn w:val="AnnexetitreChar"/>
    <w:link w:val="FooterSensitivity"/>
    <w:rPr>
      <w:rFonts w:ascii="Times New Roman" w:eastAsia="Calibri" w:hAnsi="Times New Roman" w:cs="Times New Roman"/>
      <w:b/>
      <w:sz w:val="32"/>
      <w:szCs w:val="20"/>
      <w:u w:val="single"/>
      <w:lang w:eastAsia="pl-PL"/>
    </w:rPr>
  </w:style>
  <w:style w:type="paragraph" w:customStyle="1" w:styleId="HeaderCoverPage">
    <w:name w:val="Header Cover Page"/>
    <w:basedOn w:val="Normalny"/>
    <w:link w:val="HeaderCoverPageChar"/>
    <w:pPr>
      <w:tabs>
        <w:tab w:val="center" w:pos="4535"/>
        <w:tab w:val="right" w:pos="9071"/>
      </w:tabs>
      <w:spacing w:before="0"/>
    </w:pPr>
  </w:style>
  <w:style w:type="character" w:customStyle="1" w:styleId="HeaderCoverPageChar">
    <w:name w:val="Header Cover Page Char"/>
    <w:basedOn w:val="AnnexetitreChar"/>
    <w:link w:val="HeaderCoverPage"/>
    <w:rPr>
      <w:rFonts w:ascii="Times New Roman" w:eastAsia="Calibri" w:hAnsi="Times New Roman" w:cs="Times New Roman"/>
      <w:b w:val="0"/>
      <w:sz w:val="24"/>
      <w:szCs w:val="20"/>
      <w:u w:val="single"/>
      <w:lang w:eastAsia="pl-PL"/>
    </w:rPr>
  </w:style>
  <w:style w:type="paragraph" w:customStyle="1" w:styleId="HeaderSensitivity">
    <w:name w:val="Header Sensitivity"/>
    <w:basedOn w:val="Normalny"/>
    <w:link w:val="HeaderSensitivityChar"/>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character" w:customStyle="1" w:styleId="HeaderSensitivityChar">
    <w:name w:val="Header Sensitivity Char"/>
    <w:basedOn w:val="AnnexetitreChar"/>
    <w:link w:val="HeaderSensitivity"/>
    <w:rPr>
      <w:rFonts w:ascii="Times New Roman" w:eastAsia="Calibri" w:hAnsi="Times New Roman" w:cs="Times New Roman"/>
      <w:b/>
      <w:sz w:val="32"/>
      <w:szCs w:val="20"/>
      <w:u w:val="single"/>
      <w:lang w:eastAsia="pl-PL"/>
    </w:rPr>
  </w:style>
  <w:style w:type="table" w:styleId="Tabela-Siatka">
    <w:name w:val="Table Grid"/>
    <w:basedOn w:val="Standardowy"/>
    <w:uiPriority w:val="59"/>
    <w:unhideWhenUs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semiHidden/>
    <w:unhideWhenUsed/>
    <w:pPr>
      <w:spacing w:before="0" w:after="0"/>
    </w:pPr>
    <w:rPr>
      <w:rFonts w:ascii="Tahoma" w:hAnsi="Tahoma" w:cs="Tahoma"/>
      <w:sz w:val="16"/>
      <w:szCs w:val="16"/>
    </w:rPr>
  </w:style>
  <w:style w:type="character" w:customStyle="1" w:styleId="TekstdymkaZnak">
    <w:name w:val="Tekst dymka Znak"/>
    <w:basedOn w:val="Domylnaczcionkaakapitu"/>
    <w:link w:val="Tekstdymka"/>
    <w:semiHidden/>
    <w:rPr>
      <w:rFonts w:ascii="Tahoma" w:eastAsia="Calibri" w:hAnsi="Tahoma" w:cs="Tahoma"/>
      <w:sz w:val="16"/>
      <w:szCs w:val="16"/>
      <w:lang w:eastAsia="pl-PL"/>
    </w:rPr>
  </w:style>
  <w:style w:type="paragraph" w:customStyle="1" w:styleId="HeaderLandscape">
    <w:name w:val="HeaderLandscape"/>
    <w:basedOn w:val="Normalny"/>
    <w:pPr>
      <w:tabs>
        <w:tab w:val="center" w:pos="7285"/>
        <w:tab w:val="right" w:pos="14003"/>
      </w:tabs>
      <w:spacing w:before="0"/>
    </w:pPr>
    <w:rPr>
      <w:rFonts w:eastAsiaTheme="minorHAnsi"/>
      <w:szCs w:val="22"/>
    </w:rPr>
  </w:style>
  <w:style w:type="paragraph" w:customStyle="1" w:styleId="FooterLandscape">
    <w:name w:val="FooterLandscape"/>
    <w:basedOn w:val="Normalny"/>
    <w:pPr>
      <w:tabs>
        <w:tab w:val="center" w:pos="7285"/>
        <w:tab w:val="center" w:pos="10913"/>
        <w:tab w:val="right" w:pos="15137"/>
      </w:tabs>
      <w:spacing w:before="360" w:after="0"/>
      <w:ind w:left="-567" w:right="-567"/>
      <w:jc w:val="left"/>
    </w:pPr>
    <w:rPr>
      <w:rFonts w:eastAsiaTheme="minorHAnsi"/>
      <w:szCs w:val="22"/>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2"/>
    <w:basedOn w:val="Normalny"/>
    <w:link w:val="AkapitzlistZnak"/>
    <w:uiPriority w:val="34"/>
    <w:qFormat/>
    <w:pPr>
      <w:spacing w:before="0" w:after="200" w:line="276" w:lineRule="auto"/>
      <w:ind w:left="720"/>
      <w:contextualSpacing/>
      <w:jc w:val="left"/>
    </w:pPr>
    <w:rPr>
      <w:rFonts w:asciiTheme="minorHAnsi" w:eastAsiaTheme="minorHAnsi" w:hAnsiTheme="minorHAnsi" w:cstheme="minorBidi"/>
      <w:sz w:val="22"/>
      <w:szCs w:val="22"/>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1"/>
    <w:qFormat/>
    <w:locked/>
  </w:style>
  <w:style w:type="character" w:styleId="Odwoaniedokomentarza">
    <w:name w:val="annotation reference"/>
    <w:basedOn w:val="Domylnaczcionkaakapitu"/>
    <w:uiPriority w:val="99"/>
    <w:unhideWhenUsed/>
    <w:rPr>
      <w:sz w:val="16"/>
      <w:szCs w:val="16"/>
    </w:rPr>
  </w:style>
  <w:style w:type="paragraph" w:styleId="Tekstkomentarza">
    <w:name w:val="annotation text"/>
    <w:basedOn w:val="Normalny"/>
    <w:link w:val="TekstkomentarzaZnak"/>
    <w:uiPriority w:val="99"/>
    <w:unhideWhenUsed/>
    <w:pPr>
      <w:spacing w:before="0" w:after="200"/>
      <w:jc w:val="left"/>
    </w:pPr>
    <w:rPr>
      <w:rFonts w:asciiTheme="minorHAnsi" w:eastAsiaTheme="minorHAnsi" w:hAnsiTheme="minorHAnsi" w:cstheme="minorBidi"/>
      <w:sz w:val="20"/>
    </w:rPr>
  </w:style>
  <w:style w:type="character" w:customStyle="1" w:styleId="TekstkomentarzaZnak">
    <w:name w:val="Tekst komentarza Znak"/>
    <w:basedOn w:val="Domylnaczcionkaakapitu"/>
    <w:link w:val="Tekstkomentarza"/>
    <w:uiPriority w:val="99"/>
    <w:rPr>
      <w:sz w:val="20"/>
      <w:szCs w:val="20"/>
    </w:rPr>
  </w:style>
  <w:style w:type="paragraph" w:styleId="Bezodstpw">
    <w:name w:val="No Spacing"/>
    <w:uiPriority w:val="1"/>
    <w:qFormat/>
    <w:pPr>
      <w:spacing w:after="0" w:line="240" w:lineRule="auto"/>
    </w:pPr>
  </w:style>
  <w:style w:type="character" w:customStyle="1" w:styleId="Text1Char">
    <w:name w:val="Text 1 Char"/>
    <w:link w:val="Text1"/>
    <w:locked/>
    <w:rPr>
      <w:rFonts w:ascii="Times New Roman" w:hAnsi="Times New Roman"/>
      <w:sz w:val="24"/>
    </w:rPr>
  </w:style>
  <w:style w:type="paragraph" w:customStyle="1" w:styleId="Text1">
    <w:name w:val="Text 1"/>
    <w:basedOn w:val="Normalny"/>
    <w:link w:val="Text1Char"/>
    <w:pPr>
      <w:ind w:left="850"/>
    </w:pPr>
    <w:rPr>
      <w:rFonts w:eastAsiaTheme="minorHAnsi" w:cstheme="minorBidi"/>
      <w:szCs w:val="22"/>
    </w:rPr>
  </w:style>
  <w:style w:type="paragraph" w:customStyle="1" w:styleId="Default">
    <w:name w:val="Default"/>
    <w:qFormat/>
    <w:pPr>
      <w:autoSpaceDE w:val="0"/>
      <w:autoSpaceDN w:val="0"/>
      <w:adjustRightInd w:val="0"/>
    </w:pPr>
    <w:rPr>
      <w:rFonts w:ascii="Times New Roman" w:eastAsia="Times New Roman" w:hAnsi="Times New Roman" w:cs="Times New Roman"/>
      <w:color w:val="000000"/>
      <w:sz w:val="24"/>
      <w:szCs w:val="24"/>
    </w:rPr>
  </w:style>
  <w:style w:type="paragraph" w:customStyle="1" w:styleId="CM4">
    <w:name w:val="CM4"/>
    <w:basedOn w:val="Normalny"/>
    <w:next w:val="Normalny"/>
    <w:uiPriority w:val="99"/>
    <w:pPr>
      <w:autoSpaceDE w:val="0"/>
      <w:autoSpaceDN w:val="0"/>
      <w:adjustRightInd w:val="0"/>
      <w:spacing w:before="0" w:after="0"/>
      <w:jc w:val="left"/>
    </w:pPr>
    <w:rPr>
      <w:rFonts w:ascii="EUAlbertina" w:eastAsia="Times New Roman" w:hAnsi="EUAlbertina"/>
      <w:szCs w:val="24"/>
    </w:rPr>
  </w:style>
  <w:style w:type="paragraph" w:customStyle="1" w:styleId="NumPar1">
    <w:name w:val="NumPar 1"/>
    <w:basedOn w:val="Normalny"/>
    <w:next w:val="Normalny"/>
    <w:pPr>
      <w:ind w:left="850"/>
    </w:pPr>
    <w:rPr>
      <w:rFonts w:eastAsiaTheme="minorHAnsi"/>
      <w:szCs w:val="22"/>
    </w:rPr>
  </w:style>
  <w:style w:type="paragraph" w:customStyle="1" w:styleId="Point0number">
    <w:name w:val="Point 0 (number)"/>
    <w:basedOn w:val="Normalny"/>
    <w:pPr>
      <w:numPr>
        <w:numId w:val="4"/>
      </w:numPr>
    </w:pPr>
    <w:rPr>
      <w:rFonts w:eastAsiaTheme="minorHAnsi"/>
      <w:szCs w:val="22"/>
    </w:rPr>
  </w:style>
  <w:style w:type="paragraph" w:customStyle="1" w:styleId="Point1number">
    <w:name w:val="Point 1 (number)"/>
    <w:basedOn w:val="Normalny"/>
    <w:pPr>
      <w:numPr>
        <w:ilvl w:val="2"/>
        <w:numId w:val="4"/>
      </w:numPr>
    </w:pPr>
    <w:rPr>
      <w:rFonts w:eastAsiaTheme="minorHAnsi"/>
      <w:szCs w:val="22"/>
    </w:rPr>
  </w:style>
  <w:style w:type="paragraph" w:customStyle="1" w:styleId="Point2number">
    <w:name w:val="Point 2 (number)"/>
    <w:basedOn w:val="Normalny"/>
    <w:pPr>
      <w:numPr>
        <w:ilvl w:val="4"/>
        <w:numId w:val="4"/>
      </w:numPr>
    </w:pPr>
    <w:rPr>
      <w:rFonts w:eastAsiaTheme="minorHAnsi"/>
      <w:szCs w:val="22"/>
    </w:rPr>
  </w:style>
  <w:style w:type="paragraph" w:customStyle="1" w:styleId="Point3number">
    <w:name w:val="Point 3 (number)"/>
    <w:basedOn w:val="Normalny"/>
    <w:pPr>
      <w:numPr>
        <w:ilvl w:val="6"/>
        <w:numId w:val="4"/>
      </w:numPr>
    </w:pPr>
    <w:rPr>
      <w:rFonts w:eastAsiaTheme="minorHAnsi"/>
      <w:szCs w:val="22"/>
    </w:rPr>
  </w:style>
  <w:style w:type="paragraph" w:customStyle="1" w:styleId="Point0letter">
    <w:name w:val="Point 0 (letter)"/>
    <w:basedOn w:val="Normalny"/>
    <w:pPr>
      <w:numPr>
        <w:ilvl w:val="1"/>
        <w:numId w:val="4"/>
      </w:numPr>
    </w:pPr>
    <w:rPr>
      <w:rFonts w:eastAsiaTheme="minorHAnsi"/>
      <w:szCs w:val="22"/>
    </w:rPr>
  </w:style>
  <w:style w:type="paragraph" w:customStyle="1" w:styleId="Point1letter">
    <w:name w:val="Point 1 (letter)"/>
    <w:basedOn w:val="Normalny"/>
    <w:pPr>
      <w:numPr>
        <w:ilvl w:val="3"/>
        <w:numId w:val="4"/>
      </w:numPr>
    </w:pPr>
    <w:rPr>
      <w:rFonts w:eastAsiaTheme="minorHAnsi"/>
      <w:szCs w:val="22"/>
    </w:rPr>
  </w:style>
  <w:style w:type="paragraph" w:customStyle="1" w:styleId="Point3letter">
    <w:name w:val="Point 3 (letter)"/>
    <w:basedOn w:val="Normalny"/>
    <w:pPr>
      <w:numPr>
        <w:ilvl w:val="7"/>
        <w:numId w:val="4"/>
      </w:numPr>
    </w:pPr>
    <w:rPr>
      <w:rFonts w:eastAsiaTheme="minorHAnsi"/>
      <w:szCs w:val="22"/>
    </w:rPr>
  </w:style>
  <w:style w:type="paragraph" w:customStyle="1" w:styleId="Point4letter">
    <w:name w:val="Point 4 (letter)"/>
    <w:basedOn w:val="Normalny"/>
    <w:pPr>
      <w:numPr>
        <w:ilvl w:val="8"/>
        <w:numId w:val="4"/>
      </w:numPr>
    </w:pPr>
    <w:rPr>
      <w:rFonts w:eastAsiaTheme="minorHAnsi"/>
      <w:szCs w:val="22"/>
    </w:rPr>
  </w:style>
  <w:style w:type="character" w:styleId="Numerstrony">
    <w:name w:val="page number"/>
  </w:style>
  <w:style w:type="paragraph" w:styleId="Tytu">
    <w:name w:val="Title"/>
    <w:basedOn w:val="Normalny"/>
    <w:link w:val="TytuZnak"/>
    <w:qFormat/>
    <w:pPr>
      <w:spacing w:before="240" w:after="60"/>
      <w:jc w:val="center"/>
      <w:outlineLvl w:val="0"/>
    </w:pPr>
    <w:rPr>
      <w:rFonts w:ascii="Arial" w:eastAsia="Times New Roman" w:hAnsi="Arial"/>
      <w:b/>
      <w:kern w:val="28"/>
      <w:sz w:val="32"/>
      <w:szCs w:val="22"/>
    </w:rPr>
  </w:style>
  <w:style w:type="character" w:customStyle="1" w:styleId="TytuZnak">
    <w:name w:val="Tytuł Znak"/>
    <w:basedOn w:val="Domylnaczcionkaakapitu"/>
    <w:link w:val="Tytu"/>
    <w:rPr>
      <w:rFonts w:ascii="Arial" w:eastAsia="Times New Roman" w:hAnsi="Arial" w:cs="Times New Roman"/>
      <w:b/>
      <w:kern w:val="28"/>
      <w:sz w:val="32"/>
      <w:lang w:eastAsia="pl-PL"/>
    </w:rPr>
  </w:style>
  <w:style w:type="character" w:styleId="Hipercze">
    <w:name w:val="Hyperlink"/>
    <w:uiPriority w:val="99"/>
    <w:unhideWhenUsed/>
    <w:rPr>
      <w:color w:val="0000FF"/>
      <w:u w:val="single"/>
    </w:rPr>
  </w:style>
  <w:style w:type="paragraph" w:styleId="Tematkomentarza">
    <w:name w:val="annotation subject"/>
    <w:basedOn w:val="Tekstkomentarza"/>
    <w:next w:val="Tekstkomentarza"/>
    <w:link w:val="TematkomentarzaZnak"/>
    <w:semiHidden/>
    <w:unhideWhenUsed/>
    <w:rPr>
      <w:b/>
      <w:bCs/>
    </w:rPr>
  </w:style>
  <w:style w:type="character" w:customStyle="1" w:styleId="TematkomentarzaZnak">
    <w:name w:val="Temat komentarza Znak"/>
    <w:basedOn w:val="TekstkomentarzaZnak"/>
    <w:link w:val="Tematkomentarza"/>
    <w:semiHidden/>
    <w:rPr>
      <w:b/>
      <w:bCs/>
      <w:sz w:val="20"/>
      <w:szCs w:val="20"/>
    </w:rPr>
  </w:style>
  <w:style w:type="paragraph" w:styleId="Listapunktowana">
    <w:name w:val="List Bullet"/>
    <w:basedOn w:val="Normalny"/>
    <w:unhideWhenUsed/>
    <w:pPr>
      <w:numPr>
        <w:numId w:val="5"/>
      </w:numPr>
      <w:contextualSpacing/>
    </w:pPr>
    <w:rPr>
      <w:szCs w:val="22"/>
    </w:rPr>
  </w:style>
  <w:style w:type="paragraph" w:styleId="Listapunktowana2">
    <w:name w:val="List Bullet 2"/>
    <w:basedOn w:val="Normalny"/>
    <w:unhideWhenUsed/>
    <w:pPr>
      <w:numPr>
        <w:numId w:val="6"/>
      </w:numPr>
      <w:contextualSpacing/>
    </w:pPr>
    <w:rPr>
      <w:szCs w:val="22"/>
    </w:rPr>
  </w:style>
  <w:style w:type="paragraph" w:styleId="Listapunktowana3">
    <w:name w:val="List Bullet 3"/>
    <w:basedOn w:val="Normalny"/>
    <w:unhideWhenUsed/>
    <w:pPr>
      <w:numPr>
        <w:numId w:val="7"/>
      </w:numPr>
      <w:contextualSpacing/>
    </w:pPr>
    <w:rPr>
      <w:szCs w:val="22"/>
    </w:rPr>
  </w:style>
  <w:style w:type="paragraph" w:styleId="Listapunktowana4">
    <w:name w:val="List Bullet 4"/>
    <w:basedOn w:val="Normalny"/>
    <w:unhideWhenUsed/>
    <w:pPr>
      <w:numPr>
        <w:numId w:val="8"/>
      </w:numPr>
      <w:contextualSpacing/>
    </w:pPr>
    <w:rPr>
      <w:szCs w:val="22"/>
    </w:rPr>
  </w:style>
  <w:style w:type="paragraph" w:customStyle="1" w:styleId="AddressTL">
    <w:name w:val="AddressTL"/>
    <w:basedOn w:val="Normalny"/>
    <w:next w:val="Normalny"/>
    <w:pPr>
      <w:spacing w:before="0" w:after="720"/>
      <w:jc w:val="left"/>
    </w:pPr>
    <w:rPr>
      <w:rFonts w:eastAsia="Times New Roman"/>
      <w:szCs w:val="22"/>
    </w:rPr>
  </w:style>
  <w:style w:type="paragraph" w:customStyle="1" w:styleId="AddressTR">
    <w:name w:val="AddressTR"/>
    <w:basedOn w:val="Normalny"/>
    <w:next w:val="Normalny"/>
    <w:pPr>
      <w:spacing w:before="0" w:after="720"/>
      <w:ind w:left="5103"/>
      <w:jc w:val="left"/>
    </w:pPr>
    <w:rPr>
      <w:rFonts w:eastAsia="Times New Roman"/>
      <w:szCs w:val="22"/>
    </w:rPr>
  </w:style>
  <w:style w:type="paragraph" w:styleId="Tekstblokowy">
    <w:name w:val="Block Text"/>
    <w:basedOn w:val="Normalny"/>
    <w:pPr>
      <w:spacing w:before="0"/>
      <w:ind w:left="1440" w:right="1440"/>
    </w:pPr>
    <w:rPr>
      <w:rFonts w:eastAsia="Times New Roman"/>
      <w:szCs w:val="22"/>
    </w:rPr>
  </w:style>
  <w:style w:type="paragraph" w:styleId="Tekstpodstawowy">
    <w:name w:val="Body Text"/>
    <w:basedOn w:val="Normalny"/>
    <w:link w:val="TekstpodstawowyZnak"/>
    <w:pPr>
      <w:spacing w:before="0"/>
    </w:pPr>
    <w:rPr>
      <w:rFonts w:eastAsia="Times New Roman"/>
      <w:szCs w:val="22"/>
    </w:rPr>
  </w:style>
  <w:style w:type="character" w:customStyle="1" w:styleId="TekstpodstawowyZnak">
    <w:name w:val="Tekst podstawowy Znak"/>
    <w:basedOn w:val="Domylnaczcionkaakapitu"/>
    <w:link w:val="Tekstpodstawowy"/>
    <w:rPr>
      <w:rFonts w:ascii="Times New Roman" w:eastAsia="Times New Roman" w:hAnsi="Times New Roman" w:cs="Times New Roman"/>
      <w:sz w:val="24"/>
      <w:lang w:eastAsia="pl-PL"/>
    </w:rPr>
  </w:style>
  <w:style w:type="paragraph" w:styleId="Tekstpodstawowy2">
    <w:name w:val="Body Text 2"/>
    <w:basedOn w:val="Normalny"/>
    <w:link w:val="Tekstpodstawowy2Znak"/>
    <w:pPr>
      <w:spacing w:before="0" w:line="480" w:lineRule="auto"/>
    </w:pPr>
    <w:rPr>
      <w:rFonts w:eastAsia="Times New Roman"/>
      <w:szCs w:val="22"/>
    </w:rPr>
  </w:style>
  <w:style w:type="character" w:customStyle="1" w:styleId="Tekstpodstawowy2Znak">
    <w:name w:val="Tekst podstawowy 2 Znak"/>
    <w:basedOn w:val="Domylnaczcionkaakapitu"/>
    <w:link w:val="Tekstpodstawowy2"/>
    <w:rPr>
      <w:rFonts w:ascii="Times New Roman" w:eastAsia="Times New Roman" w:hAnsi="Times New Roman" w:cs="Times New Roman"/>
      <w:sz w:val="24"/>
      <w:lang w:eastAsia="pl-PL"/>
    </w:rPr>
  </w:style>
  <w:style w:type="paragraph" w:styleId="Tekstpodstawowy3">
    <w:name w:val="Body Text 3"/>
    <w:basedOn w:val="Normalny"/>
    <w:link w:val="Tekstpodstawowy3Znak"/>
    <w:pPr>
      <w:spacing w:before="0"/>
    </w:pPr>
    <w:rPr>
      <w:rFonts w:eastAsia="Times New Roman"/>
      <w:sz w:val="16"/>
      <w:szCs w:val="22"/>
    </w:rPr>
  </w:style>
  <w:style w:type="character" w:customStyle="1" w:styleId="Tekstpodstawowy3Znak">
    <w:name w:val="Tekst podstawowy 3 Znak"/>
    <w:basedOn w:val="Domylnaczcionkaakapitu"/>
    <w:link w:val="Tekstpodstawowy3"/>
    <w:rPr>
      <w:rFonts w:ascii="Times New Roman" w:eastAsia="Times New Roman" w:hAnsi="Times New Roman" w:cs="Times New Roman"/>
      <w:sz w:val="16"/>
      <w:lang w:eastAsia="pl-PL"/>
    </w:rPr>
  </w:style>
  <w:style w:type="paragraph" w:styleId="Tekstpodstawowyzwciciem">
    <w:name w:val="Body Text First Indent"/>
    <w:basedOn w:val="Tekstpodstawowy"/>
    <w:link w:val="TekstpodstawowyzwciciemZnak"/>
    <w:pPr>
      <w:ind w:firstLine="210"/>
    </w:pPr>
  </w:style>
  <w:style w:type="character" w:customStyle="1" w:styleId="TekstpodstawowyzwciciemZnak">
    <w:name w:val="Tekst podstawowy z wcięciem Znak"/>
    <w:basedOn w:val="TekstpodstawowyZnak"/>
    <w:link w:val="Tekstpodstawowyzwciciem"/>
    <w:rPr>
      <w:rFonts w:ascii="Times New Roman" w:eastAsia="Times New Roman" w:hAnsi="Times New Roman" w:cs="Times New Roman"/>
      <w:sz w:val="24"/>
      <w:lang w:eastAsia="pl-PL"/>
    </w:rPr>
  </w:style>
  <w:style w:type="paragraph" w:styleId="Tekstpodstawowywcity">
    <w:name w:val="Body Text Indent"/>
    <w:basedOn w:val="Normalny"/>
    <w:link w:val="TekstpodstawowywcityZnak"/>
    <w:pPr>
      <w:spacing w:before="0"/>
      <w:ind w:left="283"/>
    </w:pPr>
    <w:rPr>
      <w:rFonts w:eastAsia="Times New Roman"/>
      <w:szCs w:val="22"/>
    </w:rPr>
  </w:style>
  <w:style w:type="character" w:customStyle="1" w:styleId="TekstpodstawowywcityZnak">
    <w:name w:val="Tekst podstawowy wcięty Znak"/>
    <w:basedOn w:val="Domylnaczcionkaakapitu"/>
    <w:link w:val="Tekstpodstawowywcity"/>
    <w:rPr>
      <w:rFonts w:ascii="Times New Roman" w:eastAsia="Times New Roman" w:hAnsi="Times New Roman" w:cs="Times New Roman"/>
      <w:sz w:val="24"/>
      <w:lang w:eastAsia="pl-PL"/>
    </w:rPr>
  </w:style>
  <w:style w:type="paragraph" w:styleId="Tekstpodstawowyzwciciem2">
    <w:name w:val="Body Text First Indent 2"/>
    <w:basedOn w:val="Tekstpodstawowywcity"/>
    <w:link w:val="Tekstpodstawowyzwciciem2Znak"/>
    <w:pPr>
      <w:ind w:firstLine="210"/>
    </w:pPr>
  </w:style>
  <w:style w:type="character" w:customStyle="1" w:styleId="Tekstpodstawowyzwciciem2Znak">
    <w:name w:val="Tekst podstawowy z wcięciem 2 Znak"/>
    <w:basedOn w:val="TekstpodstawowywcityZnak"/>
    <w:link w:val="Tekstpodstawowyzwciciem2"/>
    <w:rPr>
      <w:rFonts w:ascii="Times New Roman" w:eastAsia="Times New Roman" w:hAnsi="Times New Roman" w:cs="Times New Roman"/>
      <w:sz w:val="24"/>
      <w:lang w:eastAsia="pl-PL"/>
    </w:rPr>
  </w:style>
  <w:style w:type="paragraph" w:styleId="Tekstpodstawowywcity2">
    <w:name w:val="Body Text Indent 2"/>
    <w:basedOn w:val="Normalny"/>
    <w:link w:val="Tekstpodstawowywcity2Znak"/>
    <w:pPr>
      <w:spacing w:before="0" w:line="480" w:lineRule="auto"/>
      <w:ind w:left="283"/>
    </w:pPr>
    <w:rPr>
      <w:rFonts w:eastAsia="Times New Roman"/>
      <w:szCs w:val="22"/>
    </w:rPr>
  </w:style>
  <w:style w:type="character" w:customStyle="1" w:styleId="Tekstpodstawowywcity2Znak">
    <w:name w:val="Tekst podstawowy wcięty 2 Znak"/>
    <w:basedOn w:val="Domylnaczcionkaakapitu"/>
    <w:link w:val="Tekstpodstawowywcity2"/>
    <w:rPr>
      <w:rFonts w:ascii="Times New Roman" w:eastAsia="Times New Roman" w:hAnsi="Times New Roman" w:cs="Times New Roman"/>
      <w:sz w:val="24"/>
      <w:lang w:eastAsia="pl-PL"/>
    </w:rPr>
  </w:style>
  <w:style w:type="paragraph" w:styleId="Tekstpodstawowywcity3">
    <w:name w:val="Body Text Indent 3"/>
    <w:basedOn w:val="Normalny"/>
    <w:link w:val="Tekstpodstawowywcity3Znak"/>
    <w:pPr>
      <w:spacing w:before="0"/>
      <w:ind w:left="283"/>
    </w:pPr>
    <w:rPr>
      <w:rFonts w:eastAsia="Times New Roman"/>
      <w:sz w:val="16"/>
      <w:szCs w:val="22"/>
    </w:rPr>
  </w:style>
  <w:style w:type="character" w:customStyle="1" w:styleId="Tekstpodstawowywcity3Znak">
    <w:name w:val="Tekst podstawowy wcięty 3 Znak"/>
    <w:basedOn w:val="Domylnaczcionkaakapitu"/>
    <w:link w:val="Tekstpodstawowywcity3"/>
    <w:rPr>
      <w:rFonts w:ascii="Times New Roman" w:eastAsia="Times New Roman" w:hAnsi="Times New Roman" w:cs="Times New Roman"/>
      <w:sz w:val="16"/>
      <w:lang w:eastAsia="pl-PL"/>
    </w:rPr>
  </w:style>
  <w:style w:type="paragraph" w:styleId="Legenda">
    <w:name w:val="caption"/>
    <w:basedOn w:val="Normalny"/>
    <w:next w:val="Normalny"/>
    <w:qFormat/>
    <w:rPr>
      <w:rFonts w:eastAsia="Times New Roman"/>
      <w:b/>
      <w:szCs w:val="22"/>
    </w:rPr>
  </w:style>
  <w:style w:type="paragraph" w:styleId="Zwrotpoegnalny">
    <w:name w:val="Closing"/>
    <w:basedOn w:val="Normalny"/>
    <w:next w:val="Podpis"/>
    <w:link w:val="ZwrotpoegnalnyZnak"/>
    <w:pPr>
      <w:tabs>
        <w:tab w:val="left" w:pos="5103"/>
      </w:tabs>
      <w:spacing w:before="240" w:after="240"/>
      <w:ind w:left="5103"/>
      <w:jc w:val="left"/>
    </w:pPr>
    <w:rPr>
      <w:rFonts w:eastAsia="Times New Roman"/>
      <w:szCs w:val="22"/>
    </w:rPr>
  </w:style>
  <w:style w:type="character" w:customStyle="1" w:styleId="ZwrotpoegnalnyZnak">
    <w:name w:val="Zwrot pożegnalny Znak"/>
    <w:basedOn w:val="Domylnaczcionkaakapitu"/>
    <w:link w:val="Zwrotpoegnalny"/>
    <w:rPr>
      <w:rFonts w:ascii="Times New Roman" w:eastAsia="Times New Roman" w:hAnsi="Times New Roman" w:cs="Times New Roman"/>
      <w:sz w:val="24"/>
      <w:lang w:eastAsia="pl-PL"/>
    </w:rPr>
  </w:style>
  <w:style w:type="paragraph" w:styleId="Podpis">
    <w:name w:val="Signature"/>
    <w:basedOn w:val="Normalny"/>
    <w:next w:val="Contact"/>
    <w:link w:val="PodpisZnak"/>
    <w:uiPriority w:val="99"/>
    <w:pPr>
      <w:tabs>
        <w:tab w:val="left" w:pos="5103"/>
      </w:tabs>
      <w:spacing w:before="1200" w:after="0"/>
      <w:ind w:left="5103"/>
      <w:jc w:val="center"/>
    </w:pPr>
    <w:rPr>
      <w:rFonts w:eastAsia="Times New Roman"/>
      <w:szCs w:val="22"/>
    </w:rPr>
  </w:style>
  <w:style w:type="character" w:customStyle="1" w:styleId="PodpisZnak">
    <w:name w:val="Podpis Znak"/>
    <w:basedOn w:val="Domylnaczcionkaakapitu"/>
    <w:link w:val="Podpis"/>
    <w:uiPriority w:val="99"/>
    <w:rPr>
      <w:rFonts w:ascii="Times New Roman" w:eastAsia="Times New Roman" w:hAnsi="Times New Roman" w:cs="Times New Roman"/>
      <w:sz w:val="24"/>
      <w:lang w:eastAsia="pl-PL"/>
    </w:rPr>
  </w:style>
  <w:style w:type="paragraph" w:customStyle="1" w:styleId="Enclosures">
    <w:name w:val="Enclosures"/>
    <w:basedOn w:val="Normalny"/>
    <w:next w:val="Participants"/>
    <w:pPr>
      <w:keepNext/>
      <w:keepLines/>
      <w:tabs>
        <w:tab w:val="left" w:pos="5670"/>
      </w:tabs>
      <w:spacing w:before="480" w:after="0"/>
      <w:ind w:left="1985" w:hanging="1985"/>
      <w:jc w:val="left"/>
    </w:pPr>
    <w:rPr>
      <w:rFonts w:eastAsia="Times New Roman"/>
      <w:szCs w:val="22"/>
    </w:rPr>
  </w:style>
  <w:style w:type="paragraph" w:customStyle="1" w:styleId="Participants">
    <w:name w:val="Participants"/>
    <w:basedOn w:val="Normalny"/>
    <w:next w:val="Copies"/>
    <w:pPr>
      <w:tabs>
        <w:tab w:val="left" w:pos="2552"/>
        <w:tab w:val="left" w:pos="2835"/>
        <w:tab w:val="left" w:pos="5670"/>
        <w:tab w:val="left" w:pos="6379"/>
        <w:tab w:val="left" w:pos="6804"/>
      </w:tabs>
      <w:spacing w:before="480" w:after="0"/>
      <w:ind w:left="1985" w:hanging="1985"/>
      <w:jc w:val="left"/>
    </w:pPr>
    <w:rPr>
      <w:rFonts w:eastAsia="Times New Roman"/>
      <w:szCs w:val="22"/>
    </w:rPr>
  </w:style>
  <w:style w:type="paragraph" w:customStyle="1" w:styleId="Copies">
    <w:name w:val="Copies"/>
    <w:basedOn w:val="Normalny"/>
    <w:next w:val="Normalny"/>
    <w:pPr>
      <w:tabs>
        <w:tab w:val="left" w:pos="2552"/>
        <w:tab w:val="left" w:pos="2835"/>
        <w:tab w:val="left" w:pos="5670"/>
        <w:tab w:val="left" w:pos="6379"/>
        <w:tab w:val="left" w:pos="6804"/>
      </w:tabs>
      <w:spacing w:before="480" w:after="0"/>
      <w:ind w:left="1985" w:hanging="1985"/>
      <w:jc w:val="left"/>
    </w:pPr>
    <w:rPr>
      <w:rFonts w:eastAsia="Times New Roman"/>
      <w:szCs w:val="22"/>
    </w:rPr>
  </w:style>
  <w:style w:type="paragraph" w:styleId="Data">
    <w:name w:val="Date"/>
    <w:basedOn w:val="Normalny"/>
    <w:next w:val="References"/>
    <w:link w:val="DataZnak"/>
    <w:pPr>
      <w:spacing w:before="0" w:after="0"/>
      <w:ind w:left="5103" w:right="-567"/>
      <w:jc w:val="left"/>
    </w:pPr>
    <w:rPr>
      <w:rFonts w:eastAsia="Times New Roman"/>
      <w:szCs w:val="22"/>
    </w:rPr>
  </w:style>
  <w:style w:type="character" w:customStyle="1" w:styleId="DataZnak">
    <w:name w:val="Data Znak"/>
    <w:basedOn w:val="Domylnaczcionkaakapitu"/>
    <w:link w:val="Data"/>
    <w:rPr>
      <w:rFonts w:ascii="Times New Roman" w:eastAsia="Times New Roman" w:hAnsi="Times New Roman" w:cs="Times New Roman"/>
      <w:sz w:val="24"/>
      <w:lang w:eastAsia="pl-PL"/>
    </w:rPr>
  </w:style>
  <w:style w:type="paragraph" w:customStyle="1" w:styleId="References">
    <w:name w:val="References"/>
    <w:basedOn w:val="Normalny"/>
    <w:next w:val="AddressTR"/>
    <w:pPr>
      <w:spacing w:before="0" w:after="240"/>
      <w:ind w:left="5103"/>
      <w:jc w:val="left"/>
    </w:pPr>
    <w:rPr>
      <w:rFonts w:eastAsia="Times New Roman"/>
      <w:sz w:val="20"/>
      <w:szCs w:val="22"/>
    </w:rPr>
  </w:style>
  <w:style w:type="paragraph" w:styleId="Mapadokumentu">
    <w:name w:val="Document Map"/>
    <w:basedOn w:val="Normalny"/>
    <w:link w:val="MapadokumentuZnak"/>
    <w:semiHidden/>
    <w:pPr>
      <w:shd w:val="clear" w:color="auto" w:fill="000080"/>
      <w:spacing w:before="0" w:after="240"/>
    </w:pPr>
    <w:rPr>
      <w:rFonts w:ascii="Tahoma" w:eastAsia="Times New Roman" w:hAnsi="Tahoma"/>
      <w:szCs w:val="22"/>
    </w:rPr>
  </w:style>
  <w:style w:type="character" w:customStyle="1" w:styleId="MapadokumentuZnak">
    <w:name w:val="Mapa dokumentu Znak"/>
    <w:basedOn w:val="Domylnaczcionkaakapitu"/>
    <w:link w:val="Mapadokumentu"/>
    <w:semiHidden/>
    <w:rPr>
      <w:rFonts w:ascii="Tahoma" w:eastAsia="Times New Roman" w:hAnsi="Tahoma" w:cs="Times New Roman"/>
      <w:sz w:val="24"/>
      <w:shd w:val="clear" w:color="auto" w:fill="000080"/>
      <w:lang w:eastAsia="pl-PL"/>
    </w:rPr>
  </w:style>
  <w:style w:type="paragraph" w:customStyle="1" w:styleId="DoubSign">
    <w:name w:val="DoubSign"/>
    <w:basedOn w:val="Normalny"/>
    <w:next w:val="Contact"/>
    <w:pPr>
      <w:tabs>
        <w:tab w:val="left" w:pos="5103"/>
      </w:tabs>
      <w:spacing w:before="1200" w:after="0"/>
      <w:jc w:val="left"/>
    </w:pPr>
    <w:rPr>
      <w:rFonts w:eastAsia="Times New Roman"/>
      <w:szCs w:val="22"/>
    </w:rPr>
  </w:style>
  <w:style w:type="paragraph" w:styleId="Tekstprzypisukocowego">
    <w:name w:val="endnote text"/>
    <w:basedOn w:val="Normalny"/>
    <w:link w:val="TekstprzypisukocowegoZnak"/>
    <w:semiHidden/>
    <w:pPr>
      <w:spacing w:before="0" w:after="240"/>
    </w:pPr>
    <w:rPr>
      <w:rFonts w:eastAsia="Times New Roman"/>
      <w:sz w:val="20"/>
      <w:szCs w:val="22"/>
    </w:rPr>
  </w:style>
  <w:style w:type="character" w:customStyle="1" w:styleId="TekstprzypisukocowegoZnak">
    <w:name w:val="Tekst przypisu końcowego Znak"/>
    <w:basedOn w:val="Domylnaczcionkaakapitu"/>
    <w:link w:val="Tekstprzypisukocowego"/>
    <w:semiHidden/>
    <w:rPr>
      <w:rFonts w:ascii="Times New Roman" w:eastAsia="Times New Roman" w:hAnsi="Times New Roman" w:cs="Times New Roman"/>
      <w:sz w:val="20"/>
      <w:lang w:eastAsia="pl-PL"/>
    </w:rPr>
  </w:style>
  <w:style w:type="paragraph" w:styleId="Adresnakopercie">
    <w:name w:val="envelope address"/>
    <w:basedOn w:val="Normalny"/>
    <w:pPr>
      <w:framePr w:w="7920" w:h="1980" w:hRule="exact" w:hSpace="180" w:wrap="auto" w:hAnchor="page" w:xAlign="center" w:yAlign="bottom"/>
      <w:spacing w:before="0" w:after="0"/>
    </w:pPr>
    <w:rPr>
      <w:rFonts w:eastAsia="Times New Roman"/>
      <w:szCs w:val="22"/>
    </w:rPr>
  </w:style>
  <w:style w:type="paragraph" w:styleId="Adreszwrotnynakopercie">
    <w:name w:val="envelope return"/>
    <w:basedOn w:val="Normalny"/>
    <w:pPr>
      <w:spacing w:before="0" w:after="0"/>
    </w:pPr>
    <w:rPr>
      <w:rFonts w:eastAsia="Times New Roman"/>
      <w:sz w:val="20"/>
      <w:szCs w:val="22"/>
    </w:rPr>
  </w:style>
  <w:style w:type="paragraph" w:styleId="Indeks1">
    <w:name w:val="index 1"/>
    <w:basedOn w:val="Normalny"/>
    <w:next w:val="Normalny"/>
    <w:autoRedefine/>
    <w:semiHidden/>
    <w:pPr>
      <w:spacing w:before="0" w:after="240"/>
      <w:ind w:left="240" w:hanging="240"/>
    </w:pPr>
    <w:rPr>
      <w:rFonts w:eastAsia="Times New Roman"/>
      <w:szCs w:val="22"/>
    </w:rPr>
  </w:style>
  <w:style w:type="paragraph" w:styleId="Indeks2">
    <w:name w:val="index 2"/>
    <w:basedOn w:val="Normalny"/>
    <w:next w:val="Normalny"/>
    <w:autoRedefine/>
    <w:semiHidden/>
    <w:pPr>
      <w:spacing w:before="0" w:after="240"/>
      <w:ind w:left="480" w:hanging="240"/>
    </w:pPr>
    <w:rPr>
      <w:rFonts w:eastAsia="Times New Roman"/>
      <w:szCs w:val="22"/>
    </w:rPr>
  </w:style>
  <w:style w:type="paragraph" w:styleId="Indeks3">
    <w:name w:val="index 3"/>
    <w:basedOn w:val="Normalny"/>
    <w:next w:val="Normalny"/>
    <w:autoRedefine/>
    <w:semiHidden/>
    <w:pPr>
      <w:spacing w:before="0" w:after="240"/>
      <w:ind w:left="720" w:hanging="240"/>
    </w:pPr>
    <w:rPr>
      <w:rFonts w:eastAsia="Times New Roman"/>
      <w:szCs w:val="22"/>
    </w:rPr>
  </w:style>
  <w:style w:type="paragraph" w:styleId="Indeks4">
    <w:name w:val="index 4"/>
    <w:basedOn w:val="Normalny"/>
    <w:next w:val="Normalny"/>
    <w:autoRedefine/>
    <w:semiHidden/>
    <w:pPr>
      <w:spacing w:before="0" w:after="240"/>
      <w:ind w:left="960" w:hanging="240"/>
    </w:pPr>
    <w:rPr>
      <w:rFonts w:eastAsia="Times New Roman"/>
      <w:szCs w:val="22"/>
    </w:rPr>
  </w:style>
  <w:style w:type="paragraph" w:styleId="Indeks5">
    <w:name w:val="index 5"/>
    <w:basedOn w:val="Normalny"/>
    <w:next w:val="Normalny"/>
    <w:autoRedefine/>
    <w:semiHidden/>
    <w:pPr>
      <w:spacing w:before="0" w:after="240"/>
      <w:ind w:left="1200" w:hanging="240"/>
    </w:pPr>
    <w:rPr>
      <w:rFonts w:eastAsia="Times New Roman"/>
      <w:szCs w:val="22"/>
    </w:rPr>
  </w:style>
  <w:style w:type="paragraph" w:styleId="Indeks6">
    <w:name w:val="index 6"/>
    <w:basedOn w:val="Normalny"/>
    <w:next w:val="Normalny"/>
    <w:autoRedefine/>
    <w:semiHidden/>
    <w:pPr>
      <w:spacing w:before="0" w:after="240"/>
      <w:ind w:left="1440" w:hanging="240"/>
    </w:pPr>
    <w:rPr>
      <w:rFonts w:eastAsia="Times New Roman"/>
      <w:szCs w:val="22"/>
    </w:rPr>
  </w:style>
  <w:style w:type="paragraph" w:styleId="Indeks7">
    <w:name w:val="index 7"/>
    <w:basedOn w:val="Normalny"/>
    <w:next w:val="Normalny"/>
    <w:autoRedefine/>
    <w:semiHidden/>
    <w:pPr>
      <w:spacing w:before="0" w:after="240"/>
      <w:ind w:left="1680" w:hanging="240"/>
    </w:pPr>
    <w:rPr>
      <w:rFonts w:eastAsia="Times New Roman"/>
      <w:szCs w:val="22"/>
    </w:rPr>
  </w:style>
  <w:style w:type="paragraph" w:styleId="Indeks8">
    <w:name w:val="index 8"/>
    <w:basedOn w:val="Normalny"/>
    <w:next w:val="Normalny"/>
    <w:autoRedefine/>
    <w:semiHidden/>
    <w:pPr>
      <w:spacing w:before="0" w:after="240"/>
      <w:ind w:left="1920" w:hanging="240"/>
    </w:pPr>
    <w:rPr>
      <w:rFonts w:eastAsia="Times New Roman"/>
      <w:szCs w:val="22"/>
    </w:rPr>
  </w:style>
  <w:style w:type="paragraph" w:styleId="Indeks9">
    <w:name w:val="index 9"/>
    <w:basedOn w:val="Normalny"/>
    <w:next w:val="Normalny"/>
    <w:autoRedefine/>
    <w:semiHidden/>
    <w:pPr>
      <w:spacing w:before="0" w:after="240"/>
      <w:ind w:left="2160" w:hanging="240"/>
    </w:pPr>
    <w:rPr>
      <w:rFonts w:eastAsia="Times New Roman"/>
      <w:szCs w:val="22"/>
    </w:rPr>
  </w:style>
  <w:style w:type="paragraph" w:styleId="Nagwekindeksu">
    <w:name w:val="index heading"/>
    <w:basedOn w:val="Normalny"/>
    <w:next w:val="Indeks1"/>
    <w:semiHidden/>
    <w:pPr>
      <w:spacing w:before="0" w:after="240"/>
    </w:pPr>
    <w:rPr>
      <w:rFonts w:ascii="Arial" w:eastAsia="Times New Roman" w:hAnsi="Arial"/>
      <w:b/>
      <w:szCs w:val="22"/>
    </w:rPr>
  </w:style>
  <w:style w:type="paragraph" w:styleId="Lista">
    <w:name w:val="List"/>
    <w:basedOn w:val="Normalny"/>
    <w:pPr>
      <w:spacing w:before="0" w:after="240"/>
      <w:ind w:left="283" w:hanging="283"/>
    </w:pPr>
    <w:rPr>
      <w:rFonts w:eastAsia="Times New Roman"/>
      <w:szCs w:val="22"/>
    </w:rPr>
  </w:style>
  <w:style w:type="paragraph" w:styleId="Lista2">
    <w:name w:val="List 2"/>
    <w:basedOn w:val="Normalny"/>
    <w:pPr>
      <w:spacing w:before="0" w:after="240"/>
      <w:ind w:left="566" w:hanging="283"/>
    </w:pPr>
    <w:rPr>
      <w:rFonts w:eastAsia="Times New Roman"/>
      <w:szCs w:val="22"/>
    </w:rPr>
  </w:style>
  <w:style w:type="paragraph" w:styleId="Lista3">
    <w:name w:val="List 3"/>
    <w:basedOn w:val="Normalny"/>
    <w:pPr>
      <w:spacing w:before="0" w:after="240"/>
      <w:ind w:left="849" w:hanging="283"/>
    </w:pPr>
    <w:rPr>
      <w:rFonts w:eastAsia="Times New Roman"/>
      <w:szCs w:val="22"/>
    </w:rPr>
  </w:style>
  <w:style w:type="paragraph" w:styleId="Lista4">
    <w:name w:val="List 4"/>
    <w:basedOn w:val="Normalny"/>
    <w:pPr>
      <w:spacing w:before="0" w:after="240"/>
      <w:ind w:left="1132" w:hanging="283"/>
    </w:pPr>
    <w:rPr>
      <w:rFonts w:eastAsia="Times New Roman"/>
      <w:szCs w:val="22"/>
    </w:rPr>
  </w:style>
  <w:style w:type="paragraph" w:styleId="Lista5">
    <w:name w:val="List 5"/>
    <w:basedOn w:val="Normalny"/>
    <w:pPr>
      <w:spacing w:before="0" w:after="240"/>
      <w:ind w:left="1415" w:hanging="283"/>
    </w:pPr>
    <w:rPr>
      <w:rFonts w:eastAsia="Times New Roman"/>
      <w:szCs w:val="22"/>
    </w:rPr>
  </w:style>
  <w:style w:type="paragraph" w:styleId="Listapunktowana5">
    <w:name w:val="List Bullet 5"/>
    <w:basedOn w:val="Normalny"/>
    <w:autoRedefine/>
    <w:pPr>
      <w:numPr>
        <w:numId w:val="9"/>
      </w:numPr>
      <w:spacing w:before="0" w:after="240"/>
    </w:pPr>
    <w:rPr>
      <w:rFonts w:eastAsia="Times New Roman"/>
      <w:szCs w:val="22"/>
    </w:rPr>
  </w:style>
  <w:style w:type="paragraph" w:styleId="Lista-kontynuacja">
    <w:name w:val="List Continue"/>
    <w:basedOn w:val="Normalny"/>
    <w:pPr>
      <w:spacing w:before="0"/>
      <w:ind w:left="283"/>
    </w:pPr>
    <w:rPr>
      <w:rFonts w:eastAsia="Times New Roman"/>
      <w:szCs w:val="22"/>
    </w:rPr>
  </w:style>
  <w:style w:type="paragraph" w:styleId="Lista-kontynuacja2">
    <w:name w:val="List Continue 2"/>
    <w:basedOn w:val="Normalny"/>
    <w:pPr>
      <w:spacing w:before="0"/>
      <w:ind w:left="566"/>
    </w:pPr>
    <w:rPr>
      <w:rFonts w:eastAsia="Times New Roman"/>
      <w:szCs w:val="22"/>
    </w:rPr>
  </w:style>
  <w:style w:type="paragraph" w:styleId="Lista-kontynuacja3">
    <w:name w:val="List Continue 3"/>
    <w:basedOn w:val="Normalny"/>
    <w:pPr>
      <w:spacing w:before="0"/>
      <w:ind w:left="849"/>
    </w:pPr>
    <w:rPr>
      <w:rFonts w:eastAsia="Times New Roman"/>
      <w:szCs w:val="22"/>
    </w:rPr>
  </w:style>
  <w:style w:type="paragraph" w:styleId="Lista-kontynuacja4">
    <w:name w:val="List Continue 4"/>
    <w:basedOn w:val="Normalny"/>
    <w:pPr>
      <w:spacing w:before="0"/>
      <w:ind w:left="1132"/>
    </w:pPr>
    <w:rPr>
      <w:rFonts w:eastAsia="Times New Roman"/>
      <w:szCs w:val="22"/>
    </w:rPr>
  </w:style>
  <w:style w:type="paragraph" w:styleId="Lista-kontynuacja5">
    <w:name w:val="List Continue 5"/>
    <w:basedOn w:val="Normalny"/>
    <w:pPr>
      <w:spacing w:before="0"/>
      <w:ind w:left="1415"/>
    </w:pPr>
    <w:rPr>
      <w:rFonts w:eastAsia="Times New Roman"/>
      <w:szCs w:val="22"/>
    </w:rPr>
  </w:style>
  <w:style w:type="paragraph" w:styleId="Listanumerowana">
    <w:name w:val="List Number"/>
    <w:basedOn w:val="Normalny"/>
    <w:pPr>
      <w:numPr>
        <w:numId w:val="16"/>
      </w:numPr>
      <w:spacing w:before="0" w:after="240"/>
    </w:pPr>
    <w:rPr>
      <w:rFonts w:eastAsia="Times New Roman"/>
      <w:szCs w:val="22"/>
    </w:rPr>
  </w:style>
  <w:style w:type="paragraph" w:styleId="Listanumerowana2">
    <w:name w:val="List Number 2"/>
    <w:basedOn w:val="Text2"/>
    <w:pPr>
      <w:numPr>
        <w:numId w:val="18"/>
      </w:numPr>
      <w:spacing w:before="0" w:after="240"/>
    </w:pPr>
    <w:rPr>
      <w:rFonts w:eastAsia="Times New Roman"/>
    </w:rPr>
  </w:style>
  <w:style w:type="paragraph" w:styleId="Listanumerowana3">
    <w:name w:val="List Number 3"/>
    <w:basedOn w:val="Text3"/>
    <w:pPr>
      <w:numPr>
        <w:numId w:val="19"/>
      </w:numPr>
      <w:spacing w:before="0" w:after="240"/>
    </w:pPr>
    <w:rPr>
      <w:rFonts w:eastAsia="Times New Roman"/>
    </w:rPr>
  </w:style>
  <w:style w:type="paragraph" w:styleId="Listanumerowana4">
    <w:name w:val="List Number 4"/>
    <w:basedOn w:val="Text4"/>
    <w:pPr>
      <w:numPr>
        <w:numId w:val="20"/>
      </w:numPr>
      <w:spacing w:before="0" w:after="240"/>
    </w:pPr>
    <w:rPr>
      <w:rFonts w:eastAsia="Times New Roman"/>
    </w:rPr>
  </w:style>
  <w:style w:type="paragraph" w:styleId="Listanumerowana5">
    <w:name w:val="List Number 5"/>
    <w:basedOn w:val="Normalny"/>
    <w:pPr>
      <w:numPr>
        <w:numId w:val="10"/>
      </w:numPr>
      <w:spacing w:before="0" w:after="240"/>
    </w:pPr>
    <w:rPr>
      <w:rFonts w:eastAsia="Times New Roman"/>
      <w:szCs w:val="22"/>
    </w:rPr>
  </w:style>
  <w:style w:type="paragraph" w:styleId="Tekstmakra">
    <w:name w:val="macro"/>
    <w:link w:val="TekstmakraZnak"/>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cs="Times New Roman"/>
    </w:rPr>
  </w:style>
  <w:style w:type="character" w:customStyle="1" w:styleId="TekstmakraZnak">
    <w:name w:val="Tekst makra Znak"/>
    <w:basedOn w:val="Domylnaczcionkaakapitu"/>
    <w:link w:val="Tekstmakra"/>
    <w:semiHidden/>
    <w:rPr>
      <w:rFonts w:ascii="Courier New" w:eastAsia="Times New Roman" w:hAnsi="Courier New" w:cs="Times New Roman"/>
    </w:rPr>
  </w:style>
  <w:style w:type="paragraph" w:styleId="Nagwekwiadomoci">
    <w:name w:val="Message Header"/>
    <w:basedOn w:val="Normalny"/>
    <w:link w:val="NagwekwiadomociZnak"/>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eastAsia="Times New Roman" w:hAnsi="Arial"/>
      <w:szCs w:val="22"/>
    </w:rPr>
  </w:style>
  <w:style w:type="character" w:customStyle="1" w:styleId="NagwekwiadomociZnak">
    <w:name w:val="Nagłówek wiadomości Znak"/>
    <w:basedOn w:val="Domylnaczcionkaakapitu"/>
    <w:link w:val="Nagwekwiadomoci"/>
    <w:rPr>
      <w:rFonts w:ascii="Arial" w:eastAsia="Times New Roman" w:hAnsi="Arial" w:cs="Times New Roman"/>
      <w:sz w:val="24"/>
      <w:shd w:val="pct20" w:color="auto" w:fill="auto"/>
      <w:lang w:eastAsia="pl-PL"/>
    </w:rPr>
  </w:style>
  <w:style w:type="paragraph" w:styleId="Wcicienormalne">
    <w:name w:val="Normal Indent"/>
    <w:basedOn w:val="Normalny"/>
    <w:pPr>
      <w:spacing w:before="0" w:after="240"/>
      <w:ind w:left="720"/>
    </w:pPr>
    <w:rPr>
      <w:rFonts w:eastAsia="Times New Roman"/>
      <w:szCs w:val="22"/>
    </w:rPr>
  </w:style>
  <w:style w:type="paragraph" w:styleId="Nagweknotatki">
    <w:name w:val="Note Heading"/>
    <w:basedOn w:val="Normalny"/>
    <w:next w:val="Normalny"/>
    <w:link w:val="NagweknotatkiZnak"/>
    <w:pPr>
      <w:spacing w:before="0" w:after="240"/>
    </w:pPr>
    <w:rPr>
      <w:rFonts w:eastAsia="Times New Roman"/>
      <w:szCs w:val="22"/>
    </w:rPr>
  </w:style>
  <w:style w:type="character" w:customStyle="1" w:styleId="NagweknotatkiZnak">
    <w:name w:val="Nagłówek notatki Znak"/>
    <w:basedOn w:val="Domylnaczcionkaakapitu"/>
    <w:link w:val="Nagweknotatki"/>
    <w:rPr>
      <w:rFonts w:ascii="Times New Roman" w:eastAsia="Times New Roman" w:hAnsi="Times New Roman" w:cs="Times New Roman"/>
      <w:sz w:val="24"/>
      <w:lang w:eastAsia="pl-PL"/>
    </w:rPr>
  </w:style>
  <w:style w:type="paragraph" w:customStyle="1" w:styleId="NoteHead">
    <w:name w:val="NoteHead"/>
    <w:basedOn w:val="Normalny"/>
    <w:next w:val="Subject"/>
    <w:pPr>
      <w:spacing w:before="720" w:after="720"/>
      <w:jc w:val="center"/>
    </w:pPr>
    <w:rPr>
      <w:rFonts w:eastAsia="Times New Roman"/>
      <w:b/>
      <w:smallCaps/>
      <w:szCs w:val="22"/>
    </w:rPr>
  </w:style>
  <w:style w:type="paragraph" w:customStyle="1" w:styleId="Subject">
    <w:name w:val="Subject"/>
    <w:basedOn w:val="Normalny"/>
    <w:next w:val="Normalny"/>
    <w:pPr>
      <w:spacing w:before="0" w:after="480"/>
      <w:ind w:left="1531" w:hanging="1531"/>
      <w:jc w:val="left"/>
    </w:pPr>
    <w:rPr>
      <w:rFonts w:eastAsia="Times New Roman"/>
      <w:b/>
      <w:szCs w:val="22"/>
    </w:rPr>
  </w:style>
  <w:style w:type="paragraph" w:customStyle="1" w:styleId="NoteList">
    <w:name w:val="NoteList"/>
    <w:basedOn w:val="Normalny"/>
    <w:next w:val="Subject"/>
    <w:pPr>
      <w:tabs>
        <w:tab w:val="left" w:pos="5823"/>
      </w:tabs>
      <w:spacing w:before="720" w:after="720"/>
      <w:ind w:left="5104" w:hanging="3119"/>
      <w:jc w:val="left"/>
    </w:pPr>
    <w:rPr>
      <w:rFonts w:eastAsia="Times New Roman"/>
      <w:b/>
      <w:smallCaps/>
      <w:szCs w:val="22"/>
    </w:rPr>
  </w:style>
  <w:style w:type="paragraph" w:styleId="Zwykytekst">
    <w:name w:val="Plain Text"/>
    <w:basedOn w:val="Normalny"/>
    <w:link w:val="ZwykytekstZnak"/>
    <w:pPr>
      <w:spacing w:before="0" w:after="240"/>
    </w:pPr>
    <w:rPr>
      <w:rFonts w:ascii="Courier New" w:eastAsia="Times New Roman" w:hAnsi="Courier New"/>
      <w:sz w:val="20"/>
      <w:szCs w:val="22"/>
    </w:rPr>
  </w:style>
  <w:style w:type="character" w:customStyle="1" w:styleId="ZwykytekstZnak">
    <w:name w:val="Zwykły tekst Znak"/>
    <w:basedOn w:val="Domylnaczcionkaakapitu"/>
    <w:link w:val="Zwykytekst"/>
    <w:rPr>
      <w:rFonts w:ascii="Courier New" w:eastAsia="Times New Roman" w:hAnsi="Courier New" w:cs="Times New Roman"/>
      <w:sz w:val="20"/>
      <w:lang w:eastAsia="pl-PL"/>
    </w:rPr>
  </w:style>
  <w:style w:type="paragraph" w:styleId="Zwrotgrzecznociowy">
    <w:name w:val="Salutation"/>
    <w:basedOn w:val="Normalny"/>
    <w:next w:val="Normalny"/>
    <w:link w:val="ZwrotgrzecznociowyZnak"/>
    <w:pPr>
      <w:spacing w:before="0" w:after="240"/>
    </w:pPr>
    <w:rPr>
      <w:rFonts w:eastAsia="Times New Roman"/>
      <w:szCs w:val="22"/>
    </w:rPr>
  </w:style>
  <w:style w:type="character" w:customStyle="1" w:styleId="ZwrotgrzecznociowyZnak">
    <w:name w:val="Zwrot grzecznościowy Znak"/>
    <w:basedOn w:val="Domylnaczcionkaakapitu"/>
    <w:link w:val="Zwrotgrzecznociowy"/>
    <w:rPr>
      <w:rFonts w:ascii="Times New Roman" w:eastAsia="Times New Roman" w:hAnsi="Times New Roman" w:cs="Times New Roman"/>
      <w:sz w:val="24"/>
      <w:lang w:eastAsia="pl-PL"/>
    </w:rPr>
  </w:style>
  <w:style w:type="paragraph" w:styleId="Podtytu">
    <w:name w:val="Subtitle"/>
    <w:basedOn w:val="Normalny"/>
    <w:link w:val="PodtytuZnak"/>
    <w:qFormat/>
    <w:pPr>
      <w:spacing w:before="0" w:after="60"/>
      <w:jc w:val="center"/>
      <w:outlineLvl w:val="1"/>
    </w:pPr>
    <w:rPr>
      <w:rFonts w:ascii="Arial" w:eastAsia="Times New Roman" w:hAnsi="Arial"/>
      <w:szCs w:val="22"/>
    </w:rPr>
  </w:style>
  <w:style w:type="character" w:customStyle="1" w:styleId="PodtytuZnak">
    <w:name w:val="Podtytuł Znak"/>
    <w:basedOn w:val="Domylnaczcionkaakapitu"/>
    <w:link w:val="Podtytu"/>
    <w:rPr>
      <w:rFonts w:ascii="Arial" w:eastAsia="Times New Roman" w:hAnsi="Arial" w:cs="Times New Roman"/>
      <w:sz w:val="24"/>
      <w:lang w:eastAsia="pl-PL"/>
    </w:rPr>
  </w:style>
  <w:style w:type="paragraph" w:styleId="Wykazrde">
    <w:name w:val="table of authorities"/>
    <w:basedOn w:val="Normalny"/>
    <w:next w:val="Normalny"/>
    <w:semiHidden/>
    <w:pPr>
      <w:spacing w:before="0" w:after="240"/>
      <w:ind w:left="240" w:hanging="240"/>
    </w:pPr>
    <w:rPr>
      <w:rFonts w:eastAsia="Times New Roman"/>
      <w:szCs w:val="22"/>
    </w:rPr>
  </w:style>
  <w:style w:type="paragraph" w:styleId="Spisilustracji">
    <w:name w:val="table of figures"/>
    <w:basedOn w:val="Normalny"/>
    <w:next w:val="Normalny"/>
    <w:semiHidden/>
    <w:pPr>
      <w:spacing w:before="0" w:after="240"/>
      <w:ind w:left="480" w:hanging="480"/>
    </w:pPr>
    <w:rPr>
      <w:rFonts w:eastAsia="Times New Roman"/>
      <w:szCs w:val="22"/>
    </w:rPr>
  </w:style>
  <w:style w:type="paragraph" w:styleId="Nagwekwykazurde">
    <w:name w:val="toa heading"/>
    <w:basedOn w:val="Normalny"/>
    <w:next w:val="Normalny"/>
    <w:semiHidden/>
    <w:pPr>
      <w:spacing w:after="240"/>
    </w:pPr>
    <w:rPr>
      <w:rFonts w:ascii="Arial" w:eastAsia="Times New Roman" w:hAnsi="Arial"/>
      <w:b/>
      <w:szCs w:val="22"/>
    </w:rPr>
  </w:style>
  <w:style w:type="paragraph" w:customStyle="1" w:styleId="YReferences">
    <w:name w:val="YReferences"/>
    <w:basedOn w:val="Normalny"/>
    <w:next w:val="Normalny"/>
    <w:pPr>
      <w:spacing w:before="0" w:after="480"/>
      <w:ind w:left="1531" w:hanging="1531"/>
    </w:pPr>
    <w:rPr>
      <w:rFonts w:eastAsia="Times New Roman"/>
      <w:szCs w:val="22"/>
    </w:rPr>
  </w:style>
  <w:style w:type="paragraph" w:customStyle="1" w:styleId="ListBullet1">
    <w:name w:val="List Bullet 1"/>
    <w:basedOn w:val="Text1"/>
    <w:pPr>
      <w:tabs>
        <w:tab w:val="num" w:pos="765"/>
      </w:tabs>
      <w:spacing w:before="0" w:after="240"/>
      <w:ind w:left="765" w:hanging="283"/>
    </w:pPr>
    <w:rPr>
      <w:rFonts w:eastAsia="Times New Roman" w:cs="Times New Roman"/>
    </w:rPr>
  </w:style>
  <w:style w:type="paragraph" w:customStyle="1" w:styleId="ListDash">
    <w:name w:val="List Dash"/>
    <w:basedOn w:val="Normalny"/>
    <w:pPr>
      <w:numPr>
        <w:numId w:val="11"/>
      </w:numPr>
      <w:spacing w:before="0" w:after="240"/>
    </w:pPr>
    <w:rPr>
      <w:rFonts w:eastAsia="Times New Roman"/>
      <w:szCs w:val="22"/>
    </w:rPr>
  </w:style>
  <w:style w:type="paragraph" w:customStyle="1" w:styleId="ListDash1">
    <w:name w:val="List Dash 1"/>
    <w:basedOn w:val="Text1"/>
    <w:pPr>
      <w:numPr>
        <w:numId w:val="12"/>
      </w:numPr>
      <w:spacing w:before="0" w:after="240"/>
    </w:pPr>
    <w:rPr>
      <w:rFonts w:eastAsia="Times New Roman" w:cs="Times New Roman"/>
    </w:rPr>
  </w:style>
  <w:style w:type="paragraph" w:customStyle="1" w:styleId="ListDash2">
    <w:name w:val="List Dash 2"/>
    <w:basedOn w:val="Text2"/>
    <w:pPr>
      <w:numPr>
        <w:numId w:val="13"/>
      </w:numPr>
      <w:spacing w:before="0" w:after="240"/>
    </w:pPr>
    <w:rPr>
      <w:rFonts w:eastAsia="Times New Roman"/>
    </w:rPr>
  </w:style>
  <w:style w:type="paragraph" w:customStyle="1" w:styleId="ListDash3">
    <w:name w:val="List Dash 3"/>
    <w:basedOn w:val="Text3"/>
    <w:pPr>
      <w:numPr>
        <w:numId w:val="14"/>
      </w:numPr>
      <w:spacing w:before="0" w:after="240"/>
    </w:pPr>
    <w:rPr>
      <w:rFonts w:eastAsia="Times New Roman"/>
    </w:rPr>
  </w:style>
  <w:style w:type="paragraph" w:customStyle="1" w:styleId="ListDash4">
    <w:name w:val="List Dash 4"/>
    <w:basedOn w:val="Text4"/>
    <w:pPr>
      <w:numPr>
        <w:numId w:val="15"/>
      </w:numPr>
      <w:spacing w:before="0" w:after="240"/>
    </w:pPr>
    <w:rPr>
      <w:rFonts w:eastAsia="Times New Roman"/>
    </w:rPr>
  </w:style>
  <w:style w:type="paragraph" w:customStyle="1" w:styleId="ListNumberLevel2">
    <w:name w:val="List Number (Level 2)"/>
    <w:basedOn w:val="Normalny"/>
    <w:pPr>
      <w:numPr>
        <w:ilvl w:val="1"/>
        <w:numId w:val="16"/>
      </w:numPr>
      <w:spacing w:before="0" w:after="240"/>
    </w:pPr>
    <w:rPr>
      <w:rFonts w:eastAsia="Times New Roman"/>
      <w:szCs w:val="22"/>
    </w:rPr>
  </w:style>
  <w:style w:type="paragraph" w:customStyle="1" w:styleId="ListNumberLevel3">
    <w:name w:val="List Number (Level 3)"/>
    <w:basedOn w:val="Normalny"/>
    <w:pPr>
      <w:numPr>
        <w:ilvl w:val="2"/>
        <w:numId w:val="16"/>
      </w:numPr>
      <w:spacing w:before="0" w:after="240"/>
    </w:pPr>
    <w:rPr>
      <w:rFonts w:eastAsia="Times New Roman"/>
      <w:szCs w:val="22"/>
    </w:rPr>
  </w:style>
  <w:style w:type="paragraph" w:customStyle="1" w:styleId="ListNumberLevel4">
    <w:name w:val="List Number (Level 4)"/>
    <w:basedOn w:val="Normalny"/>
    <w:pPr>
      <w:numPr>
        <w:ilvl w:val="3"/>
        <w:numId w:val="16"/>
      </w:numPr>
      <w:spacing w:before="0" w:after="240"/>
    </w:pPr>
    <w:rPr>
      <w:rFonts w:eastAsia="Times New Roman"/>
      <w:szCs w:val="22"/>
    </w:rPr>
  </w:style>
  <w:style w:type="paragraph" w:customStyle="1" w:styleId="ListNumber1">
    <w:name w:val="List Number 1"/>
    <w:basedOn w:val="Text1"/>
    <w:pPr>
      <w:numPr>
        <w:numId w:val="17"/>
      </w:numPr>
      <w:spacing w:before="0" w:after="240"/>
    </w:pPr>
    <w:rPr>
      <w:rFonts w:eastAsia="Times New Roman" w:cs="Times New Roman"/>
    </w:rPr>
  </w:style>
  <w:style w:type="paragraph" w:customStyle="1" w:styleId="ListNumber1Level2">
    <w:name w:val="List Number 1 (Level 2)"/>
    <w:basedOn w:val="Text1"/>
    <w:pPr>
      <w:numPr>
        <w:ilvl w:val="1"/>
        <w:numId w:val="17"/>
      </w:numPr>
      <w:spacing w:before="0" w:after="240"/>
    </w:pPr>
    <w:rPr>
      <w:rFonts w:eastAsia="Times New Roman" w:cs="Times New Roman"/>
    </w:rPr>
  </w:style>
  <w:style w:type="paragraph" w:customStyle="1" w:styleId="ListNumber1Level3">
    <w:name w:val="List Number 1 (Level 3)"/>
    <w:basedOn w:val="Text1"/>
    <w:pPr>
      <w:numPr>
        <w:ilvl w:val="2"/>
        <w:numId w:val="17"/>
      </w:numPr>
      <w:spacing w:before="0" w:after="240"/>
    </w:pPr>
    <w:rPr>
      <w:rFonts w:eastAsia="Times New Roman" w:cs="Times New Roman"/>
    </w:rPr>
  </w:style>
  <w:style w:type="paragraph" w:customStyle="1" w:styleId="ListNumber1Level4">
    <w:name w:val="List Number 1 (Level 4)"/>
    <w:basedOn w:val="Text1"/>
    <w:pPr>
      <w:numPr>
        <w:ilvl w:val="3"/>
        <w:numId w:val="17"/>
      </w:numPr>
      <w:spacing w:before="0" w:after="240"/>
    </w:pPr>
    <w:rPr>
      <w:rFonts w:eastAsia="Times New Roman" w:cs="Times New Roman"/>
    </w:rPr>
  </w:style>
  <w:style w:type="paragraph" w:customStyle="1" w:styleId="ListNumber2Level2">
    <w:name w:val="List Number 2 (Level 2)"/>
    <w:basedOn w:val="Text2"/>
    <w:pPr>
      <w:numPr>
        <w:ilvl w:val="1"/>
        <w:numId w:val="18"/>
      </w:numPr>
      <w:spacing w:before="0" w:after="240"/>
    </w:pPr>
    <w:rPr>
      <w:rFonts w:eastAsia="Times New Roman"/>
    </w:rPr>
  </w:style>
  <w:style w:type="paragraph" w:customStyle="1" w:styleId="ListNumber2Level3">
    <w:name w:val="List Number 2 (Level 3)"/>
    <w:basedOn w:val="Text2"/>
    <w:pPr>
      <w:numPr>
        <w:ilvl w:val="2"/>
        <w:numId w:val="18"/>
      </w:numPr>
      <w:spacing w:before="0" w:after="240"/>
    </w:pPr>
    <w:rPr>
      <w:rFonts w:eastAsia="Times New Roman"/>
    </w:rPr>
  </w:style>
  <w:style w:type="paragraph" w:customStyle="1" w:styleId="ListNumber2Level4">
    <w:name w:val="List Number 2 (Level 4)"/>
    <w:basedOn w:val="Text2"/>
    <w:pPr>
      <w:numPr>
        <w:ilvl w:val="3"/>
        <w:numId w:val="18"/>
      </w:numPr>
      <w:spacing w:before="0" w:after="240"/>
      <w:ind w:left="3901" w:hanging="703"/>
    </w:pPr>
    <w:rPr>
      <w:rFonts w:eastAsia="Times New Roman"/>
    </w:rPr>
  </w:style>
  <w:style w:type="paragraph" w:customStyle="1" w:styleId="ListNumber3Level2">
    <w:name w:val="List Number 3 (Level 2)"/>
    <w:basedOn w:val="Text3"/>
    <w:pPr>
      <w:numPr>
        <w:ilvl w:val="1"/>
        <w:numId w:val="19"/>
      </w:numPr>
      <w:spacing w:before="0" w:after="240"/>
    </w:pPr>
    <w:rPr>
      <w:rFonts w:eastAsia="Times New Roman"/>
    </w:rPr>
  </w:style>
  <w:style w:type="paragraph" w:customStyle="1" w:styleId="ListNumber3Level3">
    <w:name w:val="List Number 3 (Level 3)"/>
    <w:basedOn w:val="Text3"/>
    <w:pPr>
      <w:numPr>
        <w:ilvl w:val="2"/>
        <w:numId w:val="19"/>
      </w:numPr>
      <w:spacing w:before="0" w:after="240"/>
    </w:pPr>
    <w:rPr>
      <w:rFonts w:eastAsia="Times New Roman"/>
    </w:rPr>
  </w:style>
  <w:style w:type="paragraph" w:customStyle="1" w:styleId="ListNumber3Level4">
    <w:name w:val="List Number 3 (Level 4)"/>
    <w:basedOn w:val="Text3"/>
    <w:pPr>
      <w:numPr>
        <w:ilvl w:val="3"/>
        <w:numId w:val="19"/>
      </w:numPr>
      <w:spacing w:before="0" w:after="240"/>
    </w:pPr>
    <w:rPr>
      <w:rFonts w:eastAsia="Times New Roman"/>
    </w:rPr>
  </w:style>
  <w:style w:type="paragraph" w:customStyle="1" w:styleId="ListNumber4Level2">
    <w:name w:val="List Number 4 (Level 2)"/>
    <w:basedOn w:val="Text4"/>
    <w:pPr>
      <w:numPr>
        <w:ilvl w:val="1"/>
        <w:numId w:val="20"/>
      </w:numPr>
      <w:spacing w:before="0" w:after="240"/>
    </w:pPr>
    <w:rPr>
      <w:rFonts w:eastAsia="Times New Roman"/>
    </w:rPr>
  </w:style>
  <w:style w:type="paragraph" w:customStyle="1" w:styleId="ListNumber4Level3">
    <w:name w:val="List Number 4 (Level 3)"/>
    <w:basedOn w:val="Text4"/>
    <w:pPr>
      <w:numPr>
        <w:ilvl w:val="2"/>
        <w:numId w:val="20"/>
      </w:numPr>
      <w:spacing w:before="0" w:after="240"/>
    </w:pPr>
    <w:rPr>
      <w:rFonts w:eastAsia="Times New Roman"/>
    </w:rPr>
  </w:style>
  <w:style w:type="paragraph" w:customStyle="1" w:styleId="ListNumber4Level4">
    <w:name w:val="List Number 4 (Level 4)"/>
    <w:basedOn w:val="Text4"/>
    <w:pPr>
      <w:numPr>
        <w:ilvl w:val="3"/>
        <w:numId w:val="20"/>
      </w:numPr>
      <w:spacing w:before="0" w:after="240"/>
    </w:pPr>
    <w:rPr>
      <w:rFonts w:eastAsia="Times New Roman"/>
    </w:rPr>
  </w:style>
  <w:style w:type="paragraph" w:customStyle="1" w:styleId="Contact">
    <w:name w:val="Contact"/>
    <w:basedOn w:val="Normalny"/>
    <w:next w:val="Enclosures"/>
    <w:pPr>
      <w:spacing w:before="480" w:after="0"/>
      <w:ind w:left="567" w:hanging="567"/>
      <w:jc w:val="left"/>
    </w:pPr>
    <w:rPr>
      <w:rFonts w:eastAsia="Times New Roman"/>
      <w:szCs w:val="22"/>
    </w:rPr>
  </w:style>
  <w:style w:type="paragraph" w:customStyle="1" w:styleId="DisclaimerNotice">
    <w:name w:val="Disclaimer Notice"/>
    <w:basedOn w:val="Normalny"/>
    <w:next w:val="AddressTR"/>
    <w:pPr>
      <w:spacing w:before="0" w:after="240"/>
      <w:ind w:left="5103"/>
      <w:jc w:val="left"/>
    </w:pPr>
    <w:rPr>
      <w:rFonts w:eastAsia="Times New Roman"/>
      <w:i/>
      <w:sz w:val="20"/>
      <w:szCs w:val="22"/>
    </w:rPr>
  </w:style>
  <w:style w:type="paragraph" w:customStyle="1" w:styleId="Disclaimer">
    <w:name w:val="Disclaimer"/>
    <w:basedOn w:val="Normalny"/>
    <w:pPr>
      <w:keepLines/>
      <w:pBdr>
        <w:top w:val="single" w:sz="4" w:space="1" w:color="auto"/>
      </w:pBdr>
      <w:spacing w:before="480" w:after="0"/>
    </w:pPr>
    <w:rPr>
      <w:rFonts w:eastAsia="Times New Roman"/>
      <w:i/>
      <w:szCs w:val="22"/>
    </w:rPr>
  </w:style>
  <w:style w:type="character" w:styleId="UyteHipercze">
    <w:name w:val="FollowedHyperlink"/>
    <w:rPr>
      <w:color w:val="800080"/>
      <w:u w:val="single"/>
    </w:rPr>
  </w:style>
  <w:style w:type="paragraph" w:customStyle="1" w:styleId="DisclaimerSJ">
    <w:name w:val="Disclaimer_SJ"/>
    <w:basedOn w:val="Normalny"/>
    <w:next w:val="Normalny"/>
    <w:pPr>
      <w:spacing w:before="0" w:after="0"/>
    </w:pPr>
    <w:rPr>
      <w:rFonts w:ascii="Arial" w:eastAsia="Times New Roman" w:hAnsi="Arial"/>
      <w:b/>
      <w:sz w:val="16"/>
      <w:szCs w:val="22"/>
    </w:rPr>
  </w:style>
  <w:style w:type="paragraph" w:styleId="NormalnyWeb">
    <w:name w:val="Normal (Web)"/>
    <w:basedOn w:val="Normalny"/>
    <w:pPr>
      <w:suppressAutoHyphens/>
      <w:spacing w:before="100" w:after="100"/>
      <w:jc w:val="left"/>
    </w:pPr>
    <w:rPr>
      <w:rFonts w:eastAsia="Times New Roman"/>
      <w:szCs w:val="24"/>
    </w:rPr>
  </w:style>
  <w:style w:type="character" w:customStyle="1" w:styleId="ManualNumPar1Char">
    <w:name w:val="Manual NumPar 1 Char"/>
    <w:rPr>
      <w:rFonts w:ascii="Times New Roman" w:hAnsi="Times New Roman"/>
      <w:sz w:val="24"/>
      <w:szCs w:val="22"/>
      <w:lang w:eastAsia="pl-PL"/>
    </w:rPr>
  </w:style>
  <w:style w:type="paragraph" w:customStyle="1" w:styleId="StyleHeading3BoldNotItalic">
    <w:name w:val="Style Heading 3 + Bold Not Italic"/>
    <w:basedOn w:val="Nagwek3"/>
    <w:autoRedefine/>
    <w:pPr>
      <w:numPr>
        <w:numId w:val="3"/>
      </w:numPr>
      <w:tabs>
        <w:tab w:val="num" w:pos="850"/>
      </w:tabs>
      <w:ind w:left="720" w:hanging="720"/>
    </w:pPr>
    <w:rPr>
      <w:rFonts w:ascii="Times New Roman Bold" w:hAnsi="Times New Roman Bold"/>
      <w:bCs/>
      <w:szCs w:val="22"/>
    </w:rPr>
  </w:style>
  <w:style w:type="paragraph" w:customStyle="1" w:styleId="Annextitle">
    <w:name w:val="Annex title"/>
    <w:basedOn w:val="Normalny"/>
    <w:autoRedefine/>
    <w:pPr>
      <w:spacing w:after="240"/>
      <w:jc w:val="center"/>
    </w:pPr>
    <w:rPr>
      <w:rFonts w:ascii="Times New Roman Bold" w:eastAsia="Times New Roman" w:hAnsi="Times New Roman Bold"/>
      <w:b/>
      <w:iCs/>
      <w:smallCaps/>
      <w:szCs w:val="24"/>
    </w:rPr>
  </w:style>
  <w:style w:type="paragraph" w:styleId="Poprawka">
    <w:name w:val="Revision"/>
    <w:hidden/>
    <w:uiPriority w:val="99"/>
    <w:semiHidden/>
    <w:rPr>
      <w:rFonts w:ascii="Times New Roman" w:eastAsia="Times New Roman" w:hAnsi="Times New Roman" w:cs="Times New Roman"/>
      <w:sz w:val="24"/>
    </w:rPr>
  </w:style>
  <w:style w:type="character" w:styleId="Odwoanieprzypisukocowego">
    <w:name w:val="endnote reference"/>
    <w:rPr>
      <w:vertAlign w:val="superscript"/>
    </w:rPr>
  </w:style>
  <w:style w:type="paragraph" w:customStyle="1" w:styleId="StyleHeading1Hanging085cm">
    <w:name w:val="Style Heading 1 + Hanging:  0.85 cm"/>
    <w:basedOn w:val="Nagwek1"/>
    <w:autoRedefine/>
    <w:pPr>
      <w:numPr>
        <w:numId w:val="0"/>
      </w:numPr>
      <w:tabs>
        <w:tab w:val="left" w:pos="1134"/>
        <w:tab w:val="left" w:pos="1560"/>
      </w:tabs>
      <w:spacing w:before="360"/>
    </w:pPr>
    <w:rPr>
      <w:i/>
      <w:szCs w:val="24"/>
    </w:rPr>
  </w:style>
  <w:style w:type="paragraph" w:customStyle="1" w:styleId="StyleHeading1Left0cm">
    <w:name w:val="Style Heading 1 + Left:  0 cm"/>
    <w:basedOn w:val="Nagwek1"/>
    <w:autoRedefine/>
    <w:pPr>
      <w:numPr>
        <w:numId w:val="21"/>
      </w:numPr>
      <w:tabs>
        <w:tab w:val="left" w:pos="1134"/>
        <w:tab w:val="left" w:pos="1560"/>
      </w:tabs>
      <w:spacing w:before="360"/>
    </w:pPr>
    <w:rPr>
      <w:rFonts w:ascii="Times New Roman Bold" w:hAnsi="Times New Roman Bold"/>
      <w:i/>
      <w:szCs w:val="24"/>
    </w:rPr>
  </w:style>
  <w:style w:type="character" w:customStyle="1" w:styleId="CharacterStyle2">
    <w:name w:val="Character Style 2"/>
    <w:uiPriority w:val="99"/>
    <w:rPr>
      <w:sz w:val="20"/>
      <w:szCs w:val="20"/>
    </w:rPr>
  </w:style>
  <w:style w:type="paragraph" w:customStyle="1" w:styleId="CM1">
    <w:name w:val="CM1"/>
    <w:basedOn w:val="Default"/>
    <w:next w:val="Default"/>
    <w:uiPriority w:val="99"/>
    <w:rPr>
      <w:rFonts w:ascii="EUAlbertina" w:eastAsia="Calibri" w:hAnsi="EUAlbertina"/>
      <w:color w:val="auto"/>
    </w:rPr>
  </w:style>
  <w:style w:type="paragraph" w:customStyle="1" w:styleId="CM3">
    <w:name w:val="CM3"/>
    <w:basedOn w:val="Default"/>
    <w:next w:val="Default"/>
    <w:uiPriority w:val="99"/>
    <w:rPr>
      <w:rFonts w:ascii="EUAlbertina" w:eastAsia="Calibri" w:hAnsi="EUAlbertina"/>
      <w:color w:val="auto"/>
    </w:rPr>
  </w:style>
  <w:style w:type="paragraph" w:customStyle="1" w:styleId="Annextitre">
    <w:name w:val="Annex titre"/>
    <w:basedOn w:val="Normalny"/>
    <w:rPr>
      <w:szCs w:val="22"/>
    </w:rPr>
  </w:style>
  <w:style w:type="paragraph" w:styleId="Nagwekspisutreci">
    <w:name w:val="TOC Heading"/>
    <w:basedOn w:val="Normalny"/>
    <w:next w:val="Normalny"/>
    <w:uiPriority w:val="39"/>
    <w:semiHidden/>
    <w:unhideWhenUsed/>
    <w:qFormat/>
    <w:pPr>
      <w:spacing w:after="240"/>
      <w:jc w:val="center"/>
    </w:pPr>
    <w:rPr>
      <w:b/>
      <w:sz w:val="28"/>
      <w:szCs w:val="22"/>
    </w:rPr>
  </w:style>
  <w:style w:type="paragraph" w:styleId="Spistreci1">
    <w:name w:val="toc 1"/>
    <w:basedOn w:val="Normalny"/>
    <w:next w:val="Normalny"/>
    <w:uiPriority w:val="39"/>
    <w:semiHidden/>
    <w:unhideWhenUsed/>
    <w:pPr>
      <w:tabs>
        <w:tab w:val="right" w:leader="dot" w:pos="9071"/>
      </w:tabs>
      <w:spacing w:before="60"/>
      <w:ind w:left="850" w:hanging="850"/>
      <w:jc w:val="left"/>
    </w:pPr>
    <w:rPr>
      <w:szCs w:val="22"/>
    </w:rPr>
  </w:style>
  <w:style w:type="paragraph" w:styleId="Spistreci2">
    <w:name w:val="toc 2"/>
    <w:basedOn w:val="Normalny"/>
    <w:next w:val="Normalny"/>
    <w:uiPriority w:val="39"/>
    <w:semiHidden/>
    <w:unhideWhenUsed/>
    <w:pPr>
      <w:tabs>
        <w:tab w:val="right" w:leader="dot" w:pos="9071"/>
      </w:tabs>
      <w:spacing w:before="60"/>
      <w:ind w:left="850" w:hanging="850"/>
      <w:jc w:val="left"/>
    </w:pPr>
    <w:rPr>
      <w:szCs w:val="22"/>
    </w:rPr>
  </w:style>
  <w:style w:type="paragraph" w:styleId="Spistreci3">
    <w:name w:val="toc 3"/>
    <w:basedOn w:val="Normalny"/>
    <w:next w:val="Normalny"/>
    <w:uiPriority w:val="39"/>
    <w:semiHidden/>
    <w:unhideWhenUsed/>
    <w:pPr>
      <w:tabs>
        <w:tab w:val="right" w:leader="dot" w:pos="9071"/>
      </w:tabs>
      <w:spacing w:before="60"/>
      <w:ind w:left="850" w:hanging="850"/>
      <w:jc w:val="left"/>
    </w:pPr>
    <w:rPr>
      <w:szCs w:val="22"/>
    </w:rPr>
  </w:style>
  <w:style w:type="paragraph" w:styleId="Spistreci4">
    <w:name w:val="toc 4"/>
    <w:basedOn w:val="Normalny"/>
    <w:next w:val="Normalny"/>
    <w:uiPriority w:val="39"/>
    <w:semiHidden/>
    <w:unhideWhenUsed/>
    <w:pPr>
      <w:tabs>
        <w:tab w:val="right" w:leader="dot" w:pos="9071"/>
      </w:tabs>
      <w:spacing w:before="60"/>
      <w:ind w:left="850" w:hanging="850"/>
      <w:jc w:val="left"/>
    </w:pPr>
    <w:rPr>
      <w:szCs w:val="22"/>
    </w:rPr>
  </w:style>
  <w:style w:type="paragraph" w:styleId="Spistreci5">
    <w:name w:val="toc 5"/>
    <w:basedOn w:val="Normalny"/>
    <w:next w:val="Normalny"/>
    <w:uiPriority w:val="39"/>
    <w:semiHidden/>
    <w:unhideWhenUsed/>
    <w:pPr>
      <w:tabs>
        <w:tab w:val="right" w:leader="dot" w:pos="9071"/>
      </w:tabs>
      <w:spacing w:before="300"/>
      <w:jc w:val="left"/>
    </w:pPr>
    <w:rPr>
      <w:szCs w:val="22"/>
    </w:rPr>
  </w:style>
  <w:style w:type="paragraph" w:styleId="Spistreci6">
    <w:name w:val="toc 6"/>
    <w:basedOn w:val="Normalny"/>
    <w:next w:val="Normalny"/>
    <w:uiPriority w:val="39"/>
    <w:semiHidden/>
    <w:unhideWhenUsed/>
    <w:pPr>
      <w:tabs>
        <w:tab w:val="right" w:leader="dot" w:pos="9071"/>
      </w:tabs>
      <w:spacing w:before="240"/>
      <w:jc w:val="left"/>
    </w:pPr>
    <w:rPr>
      <w:szCs w:val="22"/>
    </w:rPr>
  </w:style>
  <w:style w:type="paragraph" w:styleId="Spistreci7">
    <w:name w:val="toc 7"/>
    <w:basedOn w:val="Normalny"/>
    <w:next w:val="Normalny"/>
    <w:uiPriority w:val="39"/>
    <w:semiHidden/>
    <w:unhideWhenUsed/>
    <w:pPr>
      <w:tabs>
        <w:tab w:val="right" w:leader="dot" w:pos="9071"/>
      </w:tabs>
      <w:spacing w:before="180"/>
      <w:jc w:val="left"/>
    </w:pPr>
    <w:rPr>
      <w:szCs w:val="22"/>
    </w:rPr>
  </w:style>
  <w:style w:type="paragraph" w:styleId="Spistreci8">
    <w:name w:val="toc 8"/>
    <w:basedOn w:val="Normalny"/>
    <w:next w:val="Normalny"/>
    <w:uiPriority w:val="39"/>
    <w:semiHidden/>
    <w:unhideWhenUsed/>
    <w:pPr>
      <w:tabs>
        <w:tab w:val="right" w:leader="dot" w:pos="9071"/>
      </w:tabs>
      <w:jc w:val="left"/>
    </w:pPr>
    <w:rPr>
      <w:szCs w:val="22"/>
    </w:rPr>
  </w:style>
  <w:style w:type="paragraph" w:styleId="Spistreci9">
    <w:name w:val="toc 9"/>
    <w:basedOn w:val="Normalny"/>
    <w:next w:val="Normalny"/>
    <w:uiPriority w:val="39"/>
    <w:semiHidden/>
    <w:unhideWhenUsed/>
    <w:pPr>
      <w:tabs>
        <w:tab w:val="right" w:leader="dot" w:pos="9071"/>
      </w:tabs>
    </w:pPr>
    <w:rPr>
      <w:szCs w:val="22"/>
    </w:rPr>
  </w:style>
  <w:style w:type="paragraph" w:customStyle="1" w:styleId="Text2">
    <w:name w:val="Text 2"/>
    <w:basedOn w:val="Normalny"/>
    <w:pPr>
      <w:ind w:left="1417"/>
    </w:pPr>
    <w:rPr>
      <w:szCs w:val="22"/>
    </w:rPr>
  </w:style>
  <w:style w:type="paragraph" w:customStyle="1" w:styleId="Text3">
    <w:name w:val="Text 3"/>
    <w:basedOn w:val="Normalny"/>
    <w:pPr>
      <w:ind w:left="1984"/>
    </w:pPr>
    <w:rPr>
      <w:szCs w:val="22"/>
    </w:rPr>
  </w:style>
  <w:style w:type="paragraph" w:customStyle="1" w:styleId="Text4">
    <w:name w:val="Text 4"/>
    <w:basedOn w:val="Normalny"/>
    <w:pPr>
      <w:ind w:left="2551"/>
    </w:pPr>
    <w:rPr>
      <w:szCs w:val="22"/>
    </w:rPr>
  </w:style>
  <w:style w:type="paragraph" w:customStyle="1" w:styleId="NormalLeft">
    <w:name w:val="Normal Left"/>
    <w:basedOn w:val="Normalny"/>
    <w:pPr>
      <w:jc w:val="left"/>
    </w:pPr>
    <w:rPr>
      <w:szCs w:val="22"/>
    </w:rPr>
  </w:style>
  <w:style w:type="paragraph" w:customStyle="1" w:styleId="NormalRight">
    <w:name w:val="Normal Right"/>
    <w:basedOn w:val="Normalny"/>
    <w:pPr>
      <w:jc w:val="right"/>
    </w:pPr>
    <w:rPr>
      <w:szCs w:val="22"/>
    </w:rPr>
  </w:style>
  <w:style w:type="paragraph" w:customStyle="1" w:styleId="QuotedText">
    <w:name w:val="Quoted Text"/>
    <w:basedOn w:val="Normalny"/>
    <w:pPr>
      <w:ind w:left="1417"/>
    </w:pPr>
    <w:rPr>
      <w:szCs w:val="22"/>
    </w:rPr>
  </w:style>
  <w:style w:type="paragraph" w:customStyle="1" w:styleId="Point0">
    <w:name w:val="Point 0"/>
    <w:basedOn w:val="Normalny"/>
    <w:pPr>
      <w:ind w:left="850" w:hanging="850"/>
    </w:pPr>
    <w:rPr>
      <w:szCs w:val="22"/>
    </w:rPr>
  </w:style>
  <w:style w:type="paragraph" w:customStyle="1" w:styleId="Point1">
    <w:name w:val="Point 1"/>
    <w:basedOn w:val="Normalny"/>
    <w:pPr>
      <w:ind w:left="1417" w:hanging="567"/>
    </w:pPr>
    <w:rPr>
      <w:szCs w:val="22"/>
    </w:rPr>
  </w:style>
  <w:style w:type="paragraph" w:customStyle="1" w:styleId="Point2">
    <w:name w:val="Point 2"/>
    <w:basedOn w:val="Normalny"/>
    <w:pPr>
      <w:ind w:left="1984" w:hanging="567"/>
    </w:pPr>
    <w:rPr>
      <w:szCs w:val="22"/>
    </w:rPr>
  </w:style>
  <w:style w:type="paragraph" w:customStyle="1" w:styleId="Point3">
    <w:name w:val="Point 3"/>
    <w:basedOn w:val="Normalny"/>
    <w:pPr>
      <w:ind w:left="2551" w:hanging="567"/>
    </w:pPr>
    <w:rPr>
      <w:szCs w:val="22"/>
    </w:rPr>
  </w:style>
  <w:style w:type="paragraph" w:customStyle="1" w:styleId="Point4">
    <w:name w:val="Point 4"/>
    <w:basedOn w:val="Normalny"/>
    <w:pPr>
      <w:ind w:left="3118" w:hanging="567"/>
    </w:pPr>
    <w:rPr>
      <w:szCs w:val="22"/>
    </w:rPr>
  </w:style>
  <w:style w:type="paragraph" w:customStyle="1" w:styleId="Tiret0">
    <w:name w:val="Tiret 0"/>
    <w:basedOn w:val="Point0"/>
    <w:pPr>
      <w:numPr>
        <w:numId w:val="23"/>
      </w:numPr>
    </w:pPr>
  </w:style>
  <w:style w:type="paragraph" w:customStyle="1" w:styleId="Tiret1">
    <w:name w:val="Tiret 1"/>
    <w:basedOn w:val="Point1"/>
    <w:pPr>
      <w:numPr>
        <w:numId w:val="24"/>
      </w:numPr>
    </w:pPr>
  </w:style>
  <w:style w:type="paragraph" w:customStyle="1" w:styleId="Tiret2">
    <w:name w:val="Tiret 2"/>
    <w:basedOn w:val="Point2"/>
    <w:pPr>
      <w:numPr>
        <w:numId w:val="25"/>
      </w:numPr>
    </w:pPr>
  </w:style>
  <w:style w:type="paragraph" w:customStyle="1" w:styleId="Tiret3">
    <w:name w:val="Tiret 3"/>
    <w:basedOn w:val="Point3"/>
    <w:pPr>
      <w:numPr>
        <w:numId w:val="26"/>
      </w:numPr>
    </w:pPr>
  </w:style>
  <w:style w:type="paragraph" w:customStyle="1" w:styleId="Tiret4">
    <w:name w:val="Tiret 4"/>
    <w:basedOn w:val="Point4"/>
    <w:pPr>
      <w:numPr>
        <w:numId w:val="27"/>
      </w:numPr>
    </w:pPr>
  </w:style>
  <w:style w:type="paragraph" w:customStyle="1" w:styleId="PointDouble0">
    <w:name w:val="PointDouble 0"/>
    <w:basedOn w:val="Normalny"/>
    <w:pPr>
      <w:tabs>
        <w:tab w:val="left" w:pos="850"/>
      </w:tabs>
      <w:ind w:left="1417" w:hanging="1417"/>
    </w:pPr>
    <w:rPr>
      <w:szCs w:val="22"/>
    </w:rPr>
  </w:style>
  <w:style w:type="paragraph" w:customStyle="1" w:styleId="PointDouble1">
    <w:name w:val="PointDouble 1"/>
    <w:basedOn w:val="Normalny"/>
    <w:pPr>
      <w:tabs>
        <w:tab w:val="left" w:pos="1417"/>
      </w:tabs>
      <w:ind w:left="1984" w:hanging="1134"/>
    </w:pPr>
    <w:rPr>
      <w:szCs w:val="22"/>
    </w:rPr>
  </w:style>
  <w:style w:type="paragraph" w:customStyle="1" w:styleId="PointDouble2">
    <w:name w:val="PointDouble 2"/>
    <w:basedOn w:val="Normalny"/>
    <w:pPr>
      <w:tabs>
        <w:tab w:val="left" w:pos="1984"/>
      </w:tabs>
      <w:ind w:left="2551" w:hanging="1134"/>
    </w:pPr>
    <w:rPr>
      <w:szCs w:val="22"/>
    </w:rPr>
  </w:style>
  <w:style w:type="paragraph" w:customStyle="1" w:styleId="PointDouble3">
    <w:name w:val="PointDouble 3"/>
    <w:basedOn w:val="Normalny"/>
    <w:pPr>
      <w:tabs>
        <w:tab w:val="left" w:pos="2551"/>
      </w:tabs>
      <w:ind w:left="3118" w:hanging="1134"/>
    </w:pPr>
    <w:rPr>
      <w:szCs w:val="22"/>
    </w:rPr>
  </w:style>
  <w:style w:type="paragraph" w:customStyle="1" w:styleId="PointDouble4">
    <w:name w:val="PointDouble 4"/>
    <w:basedOn w:val="Normalny"/>
    <w:pPr>
      <w:tabs>
        <w:tab w:val="left" w:pos="3118"/>
      </w:tabs>
      <w:ind w:left="3685" w:hanging="1134"/>
    </w:pPr>
    <w:rPr>
      <w:szCs w:val="22"/>
    </w:rPr>
  </w:style>
  <w:style w:type="paragraph" w:customStyle="1" w:styleId="PointTriple0">
    <w:name w:val="PointTriple 0"/>
    <w:basedOn w:val="Normalny"/>
    <w:pPr>
      <w:tabs>
        <w:tab w:val="left" w:pos="850"/>
        <w:tab w:val="left" w:pos="1417"/>
      </w:tabs>
      <w:ind w:left="1984" w:hanging="1984"/>
    </w:pPr>
    <w:rPr>
      <w:szCs w:val="22"/>
    </w:rPr>
  </w:style>
  <w:style w:type="paragraph" w:customStyle="1" w:styleId="PointTriple1">
    <w:name w:val="PointTriple 1"/>
    <w:basedOn w:val="Normalny"/>
    <w:pPr>
      <w:tabs>
        <w:tab w:val="left" w:pos="1417"/>
        <w:tab w:val="left" w:pos="1984"/>
      </w:tabs>
      <w:ind w:left="2551" w:hanging="1701"/>
    </w:pPr>
    <w:rPr>
      <w:szCs w:val="22"/>
    </w:rPr>
  </w:style>
  <w:style w:type="paragraph" w:customStyle="1" w:styleId="PointTriple2">
    <w:name w:val="PointTriple 2"/>
    <w:basedOn w:val="Normalny"/>
    <w:pPr>
      <w:tabs>
        <w:tab w:val="left" w:pos="1984"/>
        <w:tab w:val="left" w:pos="2551"/>
      </w:tabs>
      <w:ind w:left="3118" w:hanging="1701"/>
    </w:pPr>
    <w:rPr>
      <w:szCs w:val="22"/>
    </w:rPr>
  </w:style>
  <w:style w:type="paragraph" w:customStyle="1" w:styleId="PointTriple3">
    <w:name w:val="PointTriple 3"/>
    <w:basedOn w:val="Normalny"/>
    <w:pPr>
      <w:tabs>
        <w:tab w:val="left" w:pos="2551"/>
        <w:tab w:val="left" w:pos="3118"/>
      </w:tabs>
      <w:ind w:left="3685" w:hanging="1701"/>
    </w:pPr>
    <w:rPr>
      <w:szCs w:val="22"/>
    </w:rPr>
  </w:style>
  <w:style w:type="paragraph" w:customStyle="1" w:styleId="PointTriple4">
    <w:name w:val="PointTriple 4"/>
    <w:basedOn w:val="Normalny"/>
    <w:pPr>
      <w:tabs>
        <w:tab w:val="left" w:pos="3118"/>
        <w:tab w:val="left" w:pos="3685"/>
      </w:tabs>
      <w:ind w:left="4252" w:hanging="1701"/>
    </w:pPr>
    <w:rPr>
      <w:szCs w:val="22"/>
    </w:rPr>
  </w:style>
  <w:style w:type="paragraph" w:customStyle="1" w:styleId="NumPar2">
    <w:name w:val="NumPar 2"/>
    <w:basedOn w:val="Normalny"/>
    <w:next w:val="Text1"/>
    <w:pPr>
      <w:tabs>
        <w:tab w:val="num" w:pos="850"/>
      </w:tabs>
      <w:ind w:left="850" w:hanging="850"/>
    </w:pPr>
    <w:rPr>
      <w:szCs w:val="22"/>
    </w:rPr>
  </w:style>
  <w:style w:type="paragraph" w:customStyle="1" w:styleId="NumPar3">
    <w:name w:val="NumPar 3"/>
    <w:basedOn w:val="Normalny"/>
    <w:next w:val="Text1"/>
    <w:pPr>
      <w:tabs>
        <w:tab w:val="num" w:pos="850"/>
      </w:tabs>
      <w:ind w:left="850" w:hanging="850"/>
    </w:pPr>
    <w:rPr>
      <w:szCs w:val="22"/>
    </w:rPr>
  </w:style>
  <w:style w:type="paragraph" w:customStyle="1" w:styleId="NumPar4">
    <w:name w:val="NumPar 4"/>
    <w:basedOn w:val="Normalny"/>
    <w:next w:val="Text1"/>
    <w:pPr>
      <w:tabs>
        <w:tab w:val="num" w:pos="850"/>
      </w:tabs>
      <w:ind w:left="850" w:hanging="850"/>
    </w:pPr>
    <w:rPr>
      <w:szCs w:val="22"/>
    </w:rPr>
  </w:style>
  <w:style w:type="paragraph" w:customStyle="1" w:styleId="ManualNumPar1">
    <w:name w:val="Manual NumPar 1"/>
    <w:basedOn w:val="Normalny"/>
    <w:next w:val="Text1"/>
    <w:pPr>
      <w:ind w:left="850" w:hanging="850"/>
    </w:pPr>
    <w:rPr>
      <w:szCs w:val="22"/>
    </w:rPr>
  </w:style>
  <w:style w:type="paragraph" w:customStyle="1" w:styleId="ManualNumPar2">
    <w:name w:val="Manual NumPar 2"/>
    <w:basedOn w:val="Normalny"/>
    <w:next w:val="Text1"/>
    <w:pPr>
      <w:ind w:left="850" w:hanging="850"/>
    </w:pPr>
    <w:rPr>
      <w:szCs w:val="22"/>
    </w:rPr>
  </w:style>
  <w:style w:type="paragraph" w:customStyle="1" w:styleId="ManualNumPar3">
    <w:name w:val="Manual NumPar 3"/>
    <w:basedOn w:val="Normalny"/>
    <w:next w:val="Text1"/>
    <w:pPr>
      <w:ind w:left="850" w:hanging="850"/>
    </w:pPr>
    <w:rPr>
      <w:szCs w:val="22"/>
    </w:rPr>
  </w:style>
  <w:style w:type="paragraph" w:customStyle="1" w:styleId="ManualNumPar4">
    <w:name w:val="Manual NumPar 4"/>
    <w:basedOn w:val="Normalny"/>
    <w:next w:val="Text1"/>
    <w:pPr>
      <w:ind w:left="850" w:hanging="850"/>
    </w:pPr>
    <w:rPr>
      <w:szCs w:val="22"/>
    </w:rPr>
  </w:style>
  <w:style w:type="paragraph" w:customStyle="1" w:styleId="QuotedNumPar">
    <w:name w:val="Quoted NumPar"/>
    <w:basedOn w:val="Normalny"/>
    <w:pPr>
      <w:ind w:left="1417" w:hanging="567"/>
    </w:pPr>
    <w:rPr>
      <w:szCs w:val="22"/>
    </w:rPr>
  </w:style>
  <w:style w:type="paragraph" w:customStyle="1" w:styleId="ManualHeading1">
    <w:name w:val="Manual Heading 1"/>
    <w:basedOn w:val="Normalny"/>
    <w:next w:val="Text1"/>
    <w:pPr>
      <w:keepNext/>
      <w:tabs>
        <w:tab w:val="left" w:pos="850"/>
      </w:tabs>
      <w:spacing w:before="360"/>
      <w:ind w:left="850" w:hanging="850"/>
      <w:outlineLvl w:val="0"/>
    </w:pPr>
    <w:rPr>
      <w:b/>
      <w:smallCaps/>
      <w:szCs w:val="22"/>
    </w:rPr>
  </w:style>
  <w:style w:type="paragraph" w:customStyle="1" w:styleId="ManualHeading2">
    <w:name w:val="Manual Heading 2"/>
    <w:basedOn w:val="Normalny"/>
    <w:next w:val="Text1"/>
    <w:pPr>
      <w:keepNext/>
      <w:tabs>
        <w:tab w:val="left" w:pos="850"/>
      </w:tabs>
      <w:ind w:left="850" w:hanging="850"/>
      <w:outlineLvl w:val="1"/>
    </w:pPr>
    <w:rPr>
      <w:b/>
      <w:szCs w:val="22"/>
    </w:rPr>
  </w:style>
  <w:style w:type="paragraph" w:customStyle="1" w:styleId="ManualHeading3">
    <w:name w:val="Manual Heading 3"/>
    <w:basedOn w:val="Normalny"/>
    <w:next w:val="Text1"/>
    <w:pPr>
      <w:keepNext/>
      <w:tabs>
        <w:tab w:val="left" w:pos="850"/>
      </w:tabs>
      <w:ind w:left="850" w:hanging="850"/>
      <w:outlineLvl w:val="2"/>
    </w:pPr>
    <w:rPr>
      <w:i/>
      <w:szCs w:val="22"/>
    </w:rPr>
  </w:style>
  <w:style w:type="paragraph" w:customStyle="1" w:styleId="ManualHeading4">
    <w:name w:val="Manual Heading 4"/>
    <w:basedOn w:val="Normalny"/>
    <w:next w:val="Text1"/>
    <w:pPr>
      <w:keepNext/>
      <w:tabs>
        <w:tab w:val="left" w:pos="850"/>
      </w:tabs>
      <w:ind w:left="850" w:hanging="850"/>
      <w:outlineLvl w:val="3"/>
    </w:pPr>
    <w:rPr>
      <w:szCs w:val="22"/>
    </w:rPr>
  </w:style>
  <w:style w:type="paragraph" w:customStyle="1" w:styleId="ChapterTitle">
    <w:name w:val="ChapterTitle"/>
    <w:basedOn w:val="Normalny"/>
    <w:next w:val="Normalny"/>
    <w:pPr>
      <w:keepNext/>
      <w:spacing w:after="360"/>
      <w:jc w:val="center"/>
    </w:pPr>
    <w:rPr>
      <w:b/>
      <w:sz w:val="32"/>
      <w:szCs w:val="22"/>
    </w:rPr>
  </w:style>
  <w:style w:type="paragraph" w:customStyle="1" w:styleId="PartTitle">
    <w:name w:val="PartTitle"/>
    <w:basedOn w:val="Normalny"/>
    <w:next w:val="ChapterTitle"/>
    <w:pPr>
      <w:keepNext/>
      <w:pageBreakBefore/>
      <w:spacing w:after="360"/>
      <w:jc w:val="center"/>
    </w:pPr>
    <w:rPr>
      <w:b/>
      <w:sz w:val="36"/>
      <w:szCs w:val="22"/>
    </w:rPr>
  </w:style>
  <w:style w:type="paragraph" w:customStyle="1" w:styleId="SectionTitle">
    <w:name w:val="SectionTitle"/>
    <w:basedOn w:val="Normalny"/>
    <w:next w:val="Nagwek1"/>
    <w:pPr>
      <w:keepNext/>
      <w:spacing w:after="360"/>
      <w:jc w:val="center"/>
    </w:pPr>
    <w:rPr>
      <w:b/>
      <w:smallCaps/>
      <w:sz w:val="28"/>
      <w:szCs w:val="22"/>
    </w:rPr>
  </w:style>
  <w:style w:type="paragraph" w:customStyle="1" w:styleId="TableTitle">
    <w:name w:val="Table Title"/>
    <w:basedOn w:val="Normalny"/>
    <w:next w:val="Normalny"/>
    <w:pPr>
      <w:jc w:val="center"/>
    </w:pPr>
    <w:rPr>
      <w:b/>
      <w:szCs w:val="22"/>
    </w:rPr>
  </w:style>
  <w:style w:type="character" w:customStyle="1" w:styleId="Marker1">
    <w:name w:val="Marker1"/>
    <w:rPr>
      <w:color w:val="008000"/>
      <w:shd w:val="clear" w:color="auto" w:fill="auto"/>
    </w:rPr>
  </w:style>
  <w:style w:type="character" w:customStyle="1" w:styleId="Marker2">
    <w:name w:val="Marker2"/>
    <w:rPr>
      <w:color w:val="FF0000"/>
      <w:shd w:val="clear" w:color="auto" w:fill="auto"/>
    </w:rPr>
  </w:style>
  <w:style w:type="paragraph" w:customStyle="1" w:styleId="Point2letter">
    <w:name w:val="Point 2 (letter)"/>
    <w:basedOn w:val="Normalny"/>
    <w:pPr>
      <w:tabs>
        <w:tab w:val="num" w:pos="1984"/>
      </w:tabs>
      <w:ind w:left="1984" w:hanging="567"/>
    </w:pPr>
    <w:rPr>
      <w:szCs w:val="22"/>
    </w:rPr>
  </w:style>
  <w:style w:type="paragraph" w:customStyle="1" w:styleId="Bullet0">
    <w:name w:val="Bullet 0"/>
    <w:basedOn w:val="Normalny"/>
    <w:pPr>
      <w:numPr>
        <w:numId w:val="22"/>
      </w:numPr>
    </w:pPr>
    <w:rPr>
      <w:szCs w:val="22"/>
    </w:rPr>
  </w:style>
  <w:style w:type="paragraph" w:customStyle="1" w:styleId="Bullet1">
    <w:name w:val="Bullet 1"/>
    <w:basedOn w:val="Normalny"/>
    <w:pPr>
      <w:numPr>
        <w:numId w:val="28"/>
      </w:numPr>
    </w:pPr>
    <w:rPr>
      <w:szCs w:val="22"/>
    </w:rPr>
  </w:style>
  <w:style w:type="paragraph" w:customStyle="1" w:styleId="Bullet2">
    <w:name w:val="Bullet 2"/>
    <w:basedOn w:val="Normalny"/>
    <w:pPr>
      <w:numPr>
        <w:numId w:val="29"/>
      </w:numPr>
    </w:pPr>
    <w:rPr>
      <w:szCs w:val="22"/>
    </w:rPr>
  </w:style>
  <w:style w:type="paragraph" w:customStyle="1" w:styleId="Bullet3">
    <w:name w:val="Bullet 3"/>
    <w:basedOn w:val="Normalny"/>
    <w:pPr>
      <w:numPr>
        <w:numId w:val="30"/>
      </w:numPr>
    </w:pPr>
    <w:rPr>
      <w:szCs w:val="22"/>
    </w:rPr>
  </w:style>
  <w:style w:type="paragraph" w:customStyle="1" w:styleId="Bullet4">
    <w:name w:val="Bullet 4"/>
    <w:basedOn w:val="Normalny"/>
    <w:pPr>
      <w:numPr>
        <w:numId w:val="31"/>
      </w:numPr>
    </w:pPr>
    <w:rPr>
      <w:szCs w:val="22"/>
    </w:rPr>
  </w:style>
  <w:style w:type="paragraph" w:customStyle="1" w:styleId="Annexetitreexpos">
    <w:name w:val="Annexe titre (exposé)"/>
    <w:basedOn w:val="Normalny"/>
    <w:next w:val="Normalny"/>
    <w:pPr>
      <w:jc w:val="center"/>
    </w:pPr>
    <w:rPr>
      <w:b/>
      <w:szCs w:val="22"/>
      <w:u w:val="single"/>
    </w:rPr>
  </w:style>
  <w:style w:type="paragraph" w:customStyle="1" w:styleId="Annexetitrefichefinancire">
    <w:name w:val="Annexe titre (fiche financière)"/>
    <w:basedOn w:val="Normalny"/>
    <w:next w:val="Normalny"/>
    <w:pPr>
      <w:jc w:val="center"/>
    </w:pPr>
    <w:rPr>
      <w:b/>
      <w:szCs w:val="22"/>
      <w:u w:val="single"/>
    </w:rPr>
  </w:style>
  <w:style w:type="paragraph" w:customStyle="1" w:styleId="Applicationdirecte">
    <w:name w:val="Application directe"/>
    <w:basedOn w:val="Normalny"/>
    <w:next w:val="Fait"/>
    <w:pPr>
      <w:spacing w:before="480"/>
    </w:pPr>
    <w:rPr>
      <w:szCs w:val="22"/>
    </w:rPr>
  </w:style>
  <w:style w:type="paragraph" w:customStyle="1" w:styleId="Avertissementtitre">
    <w:name w:val="Avertissement titre"/>
    <w:basedOn w:val="Normalny"/>
    <w:next w:val="Normalny"/>
    <w:pPr>
      <w:keepNext/>
      <w:spacing w:before="480"/>
    </w:pPr>
    <w:rPr>
      <w:szCs w:val="22"/>
      <w:u w:val="single"/>
    </w:rPr>
  </w:style>
  <w:style w:type="paragraph" w:customStyle="1" w:styleId="Confidence">
    <w:name w:val="Confidence"/>
    <w:basedOn w:val="Normalny"/>
    <w:next w:val="Normalny"/>
    <w:pPr>
      <w:spacing w:before="360"/>
      <w:jc w:val="center"/>
    </w:pPr>
    <w:rPr>
      <w:szCs w:val="22"/>
    </w:rPr>
  </w:style>
  <w:style w:type="paragraph" w:customStyle="1" w:styleId="Confidentialit">
    <w:name w:val="Confidentialité"/>
    <w:basedOn w:val="Normalny"/>
    <w:next w:val="TypedudocumentPagedecouverture"/>
    <w:pPr>
      <w:spacing w:before="240" w:after="240"/>
      <w:ind w:left="5103"/>
      <w:jc w:val="left"/>
    </w:pPr>
    <w:rPr>
      <w:i/>
      <w:sz w:val="32"/>
      <w:szCs w:val="22"/>
    </w:rPr>
  </w:style>
  <w:style w:type="paragraph" w:customStyle="1" w:styleId="Considrant">
    <w:name w:val="Considérant"/>
    <w:basedOn w:val="Normalny"/>
    <w:pPr>
      <w:numPr>
        <w:numId w:val="32"/>
      </w:numPr>
    </w:pPr>
    <w:rPr>
      <w:szCs w:val="22"/>
    </w:rPr>
  </w:style>
  <w:style w:type="paragraph" w:customStyle="1" w:styleId="Corrigendum">
    <w:name w:val="Corrigendum"/>
    <w:basedOn w:val="Normalny"/>
    <w:next w:val="Normalny"/>
    <w:pPr>
      <w:spacing w:before="0" w:after="240"/>
      <w:jc w:val="left"/>
    </w:pPr>
    <w:rPr>
      <w:szCs w:val="22"/>
    </w:rPr>
  </w:style>
  <w:style w:type="paragraph" w:customStyle="1" w:styleId="Datedadoption">
    <w:name w:val="Date d'adoption"/>
    <w:basedOn w:val="Normalny"/>
    <w:next w:val="Titreobjet"/>
    <w:pPr>
      <w:spacing w:before="360" w:after="0"/>
      <w:jc w:val="center"/>
    </w:pPr>
    <w:rPr>
      <w:b/>
      <w:szCs w:val="22"/>
    </w:rPr>
  </w:style>
  <w:style w:type="paragraph" w:customStyle="1" w:styleId="Emission">
    <w:name w:val="Emission"/>
    <w:basedOn w:val="Normalny"/>
    <w:next w:val="Rfrenceinstitutionnelle"/>
    <w:pPr>
      <w:spacing w:before="0" w:after="0"/>
      <w:ind w:left="5103"/>
      <w:jc w:val="left"/>
    </w:pPr>
    <w:rPr>
      <w:szCs w:val="22"/>
    </w:rPr>
  </w:style>
  <w:style w:type="paragraph" w:customStyle="1" w:styleId="Exposdesmotifstitre">
    <w:name w:val="Exposé des motifs titre"/>
    <w:basedOn w:val="Normalny"/>
    <w:next w:val="Normalny"/>
    <w:pPr>
      <w:jc w:val="center"/>
    </w:pPr>
    <w:rPr>
      <w:b/>
      <w:szCs w:val="22"/>
      <w:u w:val="single"/>
    </w:rPr>
  </w:style>
  <w:style w:type="paragraph" w:customStyle="1" w:styleId="Fait">
    <w:name w:val="Fait à"/>
    <w:basedOn w:val="Normalny"/>
    <w:next w:val="Institutionquisigne"/>
    <w:pPr>
      <w:keepNext/>
      <w:spacing w:after="0"/>
    </w:pPr>
    <w:rPr>
      <w:szCs w:val="22"/>
    </w:rPr>
  </w:style>
  <w:style w:type="paragraph" w:customStyle="1" w:styleId="Formuledadoption">
    <w:name w:val="Formule d'adoption"/>
    <w:basedOn w:val="Normalny"/>
    <w:next w:val="Titrearticle"/>
    <w:pPr>
      <w:keepNext/>
    </w:pPr>
    <w:rPr>
      <w:szCs w:val="22"/>
    </w:rPr>
  </w:style>
  <w:style w:type="paragraph" w:customStyle="1" w:styleId="Institutionquiagit">
    <w:name w:val="Institution qui agit"/>
    <w:basedOn w:val="Normalny"/>
    <w:next w:val="Normalny"/>
    <w:pPr>
      <w:keepNext/>
      <w:spacing w:before="600"/>
    </w:pPr>
    <w:rPr>
      <w:szCs w:val="22"/>
    </w:rPr>
  </w:style>
  <w:style w:type="paragraph" w:customStyle="1" w:styleId="Institutionquisigne">
    <w:name w:val="Institution qui signe"/>
    <w:basedOn w:val="Normalny"/>
    <w:next w:val="Personnequisigne"/>
    <w:pPr>
      <w:keepNext/>
      <w:tabs>
        <w:tab w:val="left" w:pos="4252"/>
      </w:tabs>
      <w:spacing w:before="720" w:after="0"/>
    </w:pPr>
    <w:rPr>
      <w:i/>
      <w:szCs w:val="22"/>
    </w:rPr>
  </w:style>
  <w:style w:type="paragraph" w:customStyle="1" w:styleId="Langue">
    <w:name w:val="Langue"/>
    <w:basedOn w:val="Normalny"/>
    <w:next w:val="Rfrenceinterne"/>
    <w:pPr>
      <w:framePr w:wrap="around" w:vAnchor="page" w:hAnchor="text" w:xAlign="center" w:y="14741"/>
      <w:spacing w:before="0" w:after="600"/>
      <w:jc w:val="center"/>
    </w:pPr>
    <w:rPr>
      <w:b/>
      <w:caps/>
      <w:szCs w:val="22"/>
    </w:rPr>
  </w:style>
  <w:style w:type="paragraph" w:customStyle="1" w:styleId="ManualConsidrant">
    <w:name w:val="Manual Considérant"/>
    <w:basedOn w:val="Normalny"/>
    <w:pPr>
      <w:ind w:left="709" w:hanging="709"/>
    </w:pPr>
    <w:rPr>
      <w:szCs w:val="22"/>
    </w:rPr>
  </w:style>
  <w:style w:type="paragraph" w:customStyle="1" w:styleId="Nomdelinstitution">
    <w:name w:val="Nom de l'institution"/>
    <w:basedOn w:val="Normalny"/>
    <w:next w:val="Emission"/>
    <w:pPr>
      <w:spacing w:before="0" w:after="0"/>
      <w:jc w:val="left"/>
    </w:pPr>
    <w:rPr>
      <w:rFonts w:ascii="Arial" w:hAnsi="Arial" w:cs="Arial"/>
      <w:szCs w:val="22"/>
    </w:rPr>
  </w:style>
  <w:style w:type="paragraph" w:customStyle="1" w:styleId="Personnequisigne">
    <w:name w:val="Personne qui signe"/>
    <w:basedOn w:val="Normalny"/>
    <w:next w:val="Institutionquisigne"/>
    <w:pPr>
      <w:tabs>
        <w:tab w:val="left" w:pos="4252"/>
      </w:tabs>
      <w:spacing w:before="0" w:after="0"/>
      <w:jc w:val="left"/>
    </w:pPr>
    <w:rPr>
      <w:i/>
      <w:szCs w:val="22"/>
    </w:rPr>
  </w:style>
  <w:style w:type="paragraph" w:customStyle="1" w:styleId="Rfrenceinstitutionnelle">
    <w:name w:val="Référence institutionnelle"/>
    <w:basedOn w:val="Normalny"/>
    <w:next w:val="Confidentialit"/>
    <w:pPr>
      <w:spacing w:before="0" w:after="240"/>
      <w:ind w:left="5103"/>
      <w:jc w:val="left"/>
    </w:pPr>
    <w:rPr>
      <w:szCs w:val="22"/>
    </w:rPr>
  </w:style>
  <w:style w:type="paragraph" w:customStyle="1" w:styleId="Rfrenceinterinstitutionnelle">
    <w:name w:val="Référence interinstitutionnelle"/>
    <w:basedOn w:val="Normalny"/>
    <w:next w:val="Statut"/>
    <w:pPr>
      <w:spacing w:before="0" w:after="0"/>
      <w:ind w:left="5103"/>
      <w:jc w:val="left"/>
    </w:pPr>
    <w:rPr>
      <w:szCs w:val="22"/>
    </w:rPr>
  </w:style>
  <w:style w:type="paragraph" w:customStyle="1" w:styleId="Rfrenceinterne">
    <w:name w:val="Référence interne"/>
    <w:basedOn w:val="Normalny"/>
    <w:next w:val="Rfrenceinterinstitutionnelle"/>
    <w:pPr>
      <w:spacing w:before="0" w:after="0"/>
      <w:ind w:left="5103"/>
      <w:jc w:val="left"/>
    </w:pPr>
    <w:rPr>
      <w:szCs w:val="22"/>
    </w:rPr>
  </w:style>
  <w:style w:type="paragraph" w:customStyle="1" w:styleId="Sous-titreobjet">
    <w:name w:val="Sous-titre objet"/>
    <w:basedOn w:val="Normalny"/>
    <w:pPr>
      <w:spacing w:before="0" w:after="0"/>
      <w:jc w:val="center"/>
    </w:pPr>
    <w:rPr>
      <w:b/>
      <w:szCs w:val="22"/>
    </w:rPr>
  </w:style>
  <w:style w:type="paragraph" w:customStyle="1" w:styleId="Statut">
    <w:name w:val="Statut"/>
    <w:basedOn w:val="Normalny"/>
    <w:next w:val="Typedudocument"/>
    <w:pPr>
      <w:spacing w:before="360" w:after="0"/>
      <w:jc w:val="center"/>
    </w:pPr>
    <w:rPr>
      <w:szCs w:val="22"/>
    </w:rPr>
  </w:style>
  <w:style w:type="paragraph" w:customStyle="1" w:styleId="Titrearticle">
    <w:name w:val="Titre article"/>
    <w:basedOn w:val="Normalny"/>
    <w:next w:val="Normalny"/>
    <w:pPr>
      <w:keepNext/>
      <w:spacing w:before="360"/>
      <w:jc w:val="center"/>
    </w:pPr>
    <w:rPr>
      <w:i/>
      <w:szCs w:val="22"/>
    </w:rPr>
  </w:style>
  <w:style w:type="paragraph" w:customStyle="1" w:styleId="Titreobjet">
    <w:name w:val="Titre objet"/>
    <w:basedOn w:val="Normalny"/>
    <w:next w:val="Sous-titreobjet"/>
    <w:pPr>
      <w:spacing w:before="180" w:after="180"/>
      <w:jc w:val="center"/>
    </w:pPr>
    <w:rPr>
      <w:b/>
      <w:szCs w:val="22"/>
    </w:rPr>
  </w:style>
  <w:style w:type="paragraph" w:customStyle="1" w:styleId="Typedudocument">
    <w:name w:val="Type du document"/>
    <w:basedOn w:val="Normalny"/>
    <w:next w:val="Titreobjet"/>
    <w:pPr>
      <w:spacing w:before="360" w:after="180"/>
      <w:jc w:val="center"/>
    </w:pPr>
    <w:rPr>
      <w:b/>
      <w:szCs w:val="22"/>
    </w:rPr>
  </w:style>
  <w:style w:type="character" w:customStyle="1" w:styleId="Added">
    <w:name w:val="Added"/>
    <w:rPr>
      <w:b/>
      <w:u w:val="single"/>
      <w:shd w:val="clear" w:color="auto" w:fill="auto"/>
    </w:rPr>
  </w:style>
  <w:style w:type="character" w:customStyle="1" w:styleId="Deleted">
    <w:name w:val="Deleted"/>
    <w:rPr>
      <w:strike/>
      <w:dstrike w:val="0"/>
      <w:shd w:val="clear" w:color="auto" w:fill="auto"/>
    </w:rPr>
  </w:style>
  <w:style w:type="paragraph" w:customStyle="1" w:styleId="Address">
    <w:name w:val="Address"/>
    <w:basedOn w:val="Normalny"/>
    <w:next w:val="Normalny"/>
    <w:pPr>
      <w:keepLines/>
      <w:spacing w:line="360" w:lineRule="auto"/>
      <w:ind w:left="3402"/>
      <w:jc w:val="left"/>
    </w:pPr>
    <w:rPr>
      <w:szCs w:val="22"/>
    </w:rPr>
  </w:style>
  <w:style w:type="paragraph" w:customStyle="1" w:styleId="Objetexterne">
    <w:name w:val="Objet externe"/>
    <w:basedOn w:val="Normalny"/>
    <w:next w:val="Normalny"/>
    <w:rPr>
      <w:i/>
      <w:caps/>
      <w:szCs w:val="22"/>
    </w:rPr>
  </w:style>
  <w:style w:type="paragraph" w:customStyle="1" w:styleId="Supertitre">
    <w:name w:val="Supertitre"/>
    <w:basedOn w:val="Normalny"/>
    <w:next w:val="Normalny"/>
    <w:pPr>
      <w:spacing w:before="0" w:after="600"/>
      <w:jc w:val="center"/>
    </w:pPr>
    <w:rPr>
      <w:b/>
      <w:szCs w:val="22"/>
    </w:rPr>
  </w:style>
  <w:style w:type="paragraph" w:customStyle="1" w:styleId="Languesfaisantfoi">
    <w:name w:val="Langues faisant foi"/>
    <w:basedOn w:val="Normalny"/>
    <w:next w:val="Normalny"/>
    <w:pPr>
      <w:spacing w:before="360" w:after="0"/>
      <w:jc w:val="center"/>
    </w:pPr>
    <w:rPr>
      <w:szCs w:val="22"/>
    </w:rPr>
  </w:style>
  <w:style w:type="paragraph" w:customStyle="1" w:styleId="Rfrencecroise">
    <w:name w:val="Référence croisée"/>
    <w:basedOn w:val="Normalny"/>
    <w:pPr>
      <w:spacing w:before="0" w:after="0"/>
      <w:jc w:val="center"/>
    </w:pPr>
    <w:rPr>
      <w:szCs w:val="22"/>
    </w:rPr>
  </w:style>
  <w:style w:type="paragraph" w:customStyle="1" w:styleId="Fichefinanciretitre">
    <w:name w:val="Fiche financière titre"/>
    <w:basedOn w:val="Normalny"/>
    <w:next w:val="Normalny"/>
    <w:pPr>
      <w:jc w:val="center"/>
    </w:pPr>
    <w:rPr>
      <w:b/>
      <w:szCs w:val="22"/>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ous-titreobjetPagedecouverture">
    <w:name w:val="Sous-titre objet (Page de couverture)"/>
    <w:basedOn w:val="Sous-titreobje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Sous-titreobjet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ny"/>
    <w:next w:val="Confidentialit"/>
    <w:pPr>
      <w:spacing w:before="0" w:after="240"/>
      <w:ind w:left="5103"/>
      <w:jc w:val="left"/>
    </w:pPr>
    <w:rPr>
      <w:szCs w:val="22"/>
    </w:rPr>
  </w:style>
  <w:style w:type="paragraph" w:customStyle="1" w:styleId="IntrtEEE">
    <w:name w:val="Intérêt EEE"/>
    <w:basedOn w:val="Languesfaisantfoi"/>
    <w:next w:val="Normalny"/>
    <w:pPr>
      <w:spacing w:after="240"/>
    </w:pPr>
  </w:style>
  <w:style w:type="paragraph" w:customStyle="1" w:styleId="Accompagnant">
    <w:name w:val="Accompagnant"/>
    <w:basedOn w:val="Normalny"/>
    <w:next w:val="Typeacteprincipal"/>
    <w:pPr>
      <w:spacing w:before="180" w:after="240"/>
      <w:jc w:val="center"/>
    </w:pPr>
    <w:rPr>
      <w:b/>
      <w:szCs w:val="22"/>
    </w:rPr>
  </w:style>
  <w:style w:type="paragraph" w:customStyle="1" w:styleId="Typeacteprincipal">
    <w:name w:val="Type acte principal"/>
    <w:basedOn w:val="Normalny"/>
    <w:next w:val="Objetacteprincipal"/>
    <w:pPr>
      <w:spacing w:before="0" w:after="240"/>
      <w:jc w:val="center"/>
    </w:pPr>
    <w:rPr>
      <w:b/>
      <w:szCs w:val="22"/>
    </w:rPr>
  </w:style>
  <w:style w:type="paragraph" w:customStyle="1" w:styleId="Objetacteprincipal">
    <w:name w:val="Objet acte principal"/>
    <w:basedOn w:val="Normalny"/>
    <w:next w:val="Titrearticle"/>
    <w:pPr>
      <w:spacing w:before="0" w:after="360"/>
      <w:jc w:val="center"/>
    </w:pPr>
    <w:rPr>
      <w:b/>
      <w:szCs w:val="22"/>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ny"/>
    <w:next w:val="Normalny"/>
    <w:pPr>
      <w:spacing w:before="360" w:after="0"/>
      <w:jc w:val="center"/>
    </w:pPr>
    <w:rPr>
      <w:szCs w:val="22"/>
    </w:rPr>
  </w:style>
  <w:style w:type="paragraph" w:styleId="Cytat">
    <w:name w:val="Quote"/>
    <w:basedOn w:val="Normalny"/>
    <w:next w:val="Normalny"/>
    <w:link w:val="CytatZnak"/>
    <w:uiPriority w:val="29"/>
    <w:qFormat/>
    <w:pPr>
      <w:spacing w:before="0" w:after="240"/>
    </w:pPr>
    <w:rPr>
      <w:rFonts w:eastAsia="Times New Roman"/>
      <w:i/>
      <w:iCs/>
      <w:color w:val="000000"/>
    </w:rPr>
  </w:style>
  <w:style w:type="character" w:customStyle="1" w:styleId="CytatZnak">
    <w:name w:val="Cytat Znak"/>
    <w:basedOn w:val="Domylnaczcionkaakapitu"/>
    <w:link w:val="Cytat"/>
    <w:uiPriority w:val="29"/>
    <w:rPr>
      <w:rFonts w:ascii="Times New Roman" w:eastAsia="Times New Roman" w:hAnsi="Times New Roman" w:cs="Times New Roman"/>
      <w:i/>
      <w:iCs/>
      <w:color w:val="000000"/>
      <w:sz w:val="24"/>
      <w:szCs w:val="20"/>
      <w:lang w:eastAsia="pl-PL"/>
    </w:rPr>
  </w:style>
  <w:style w:type="paragraph" w:customStyle="1" w:styleId="Declassification">
    <w:name w:val="Declassification"/>
    <w:basedOn w:val="Normalny"/>
    <w:next w:val="Normalny"/>
    <w:pPr>
      <w:spacing w:before="0" w:after="0"/>
    </w:pPr>
    <w:rPr>
      <w:rFonts w:eastAsiaTheme="minorHAnsi"/>
      <w:szCs w:val="22"/>
    </w:rPr>
  </w:style>
  <w:style w:type="paragraph" w:customStyle="1" w:styleId="ZCom">
    <w:name w:val="Z_Com"/>
    <w:basedOn w:val="Normalny"/>
    <w:next w:val="ZDGName"/>
    <w:uiPriority w:val="99"/>
    <w:pPr>
      <w:widowControl w:val="0"/>
      <w:autoSpaceDE w:val="0"/>
      <w:autoSpaceDN w:val="0"/>
      <w:spacing w:before="0" w:after="0"/>
      <w:ind w:right="85"/>
    </w:pPr>
    <w:rPr>
      <w:rFonts w:ascii="Arial" w:eastAsia="Times New Roman" w:hAnsi="Arial" w:cs="Arial"/>
      <w:szCs w:val="24"/>
    </w:rPr>
  </w:style>
  <w:style w:type="paragraph" w:customStyle="1" w:styleId="ZDGName">
    <w:name w:val="Z_DGName"/>
    <w:basedOn w:val="Normalny"/>
    <w:pPr>
      <w:widowControl w:val="0"/>
      <w:autoSpaceDE w:val="0"/>
      <w:autoSpaceDN w:val="0"/>
      <w:spacing w:before="0" w:after="0"/>
      <w:ind w:right="85"/>
      <w:jc w:val="left"/>
    </w:pPr>
    <w:rPr>
      <w:rFonts w:ascii="Arial" w:eastAsia="Times New Roman" w:hAnsi="Arial" w:cs="Arial"/>
      <w:sz w:val="16"/>
      <w:szCs w:val="16"/>
    </w:rPr>
  </w:style>
  <w:style w:type="table" w:customStyle="1" w:styleId="TableGrid1">
    <w:name w:val="Table Grid1"/>
    <w:basedOn w:val="Standardowy"/>
    <w:next w:val="Tabela-Siat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5384059">
      <w:bodyDiv w:val="1"/>
      <w:marLeft w:val="0"/>
      <w:marRight w:val="0"/>
      <w:marTop w:val="0"/>
      <w:marBottom w:val="0"/>
      <w:divBdr>
        <w:top w:val="none" w:sz="0" w:space="0" w:color="auto"/>
        <w:left w:val="none" w:sz="0" w:space="0" w:color="auto"/>
        <w:bottom w:val="none" w:sz="0" w:space="0" w:color="auto"/>
        <w:right w:val="none" w:sz="0" w:space="0" w:color="auto"/>
      </w:divBdr>
    </w:div>
    <w:div w:id="1496455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B1DFC7-3CC4-4E79-B501-21322719A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6</Pages>
  <Words>2352</Words>
  <Characters>16135</Characters>
  <Application>Microsoft Office Word</Application>
  <DocSecurity>0</DocSecurity>
  <Lines>134</Lines>
  <Paragraphs>36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18451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MEIJER Martine (ECFIN)</dc:creator>
  <cp:keywords/>
  <dc:description/>
  <cp:lastModifiedBy>Buła-Kopańska Agnieszka</cp:lastModifiedBy>
  <cp:revision>11</cp:revision>
  <cp:lastPrinted>2020-05-12T12:46:00Z</cp:lastPrinted>
  <dcterms:created xsi:type="dcterms:W3CDTF">2020-06-22T12:37:00Z</dcterms:created>
  <dcterms:modified xsi:type="dcterms:W3CDTF">2020-07-23T12:38:00Z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First annex">
    <vt:lpwstr>1</vt:lpwstr>
  </property>
  <property fmtid="{D5CDD505-2E9C-101B-9397-08002B2CF9AE}" pid="4" name="Last annex">
    <vt:lpwstr>22</vt:lpwstr>
  </property>
  <property fmtid="{D5CDD505-2E9C-101B-9397-08002B2CF9AE}" pid="5" name="Unique annex">
    <vt:lpwstr>0</vt:lpwstr>
  </property>
  <property fmtid="{D5CDD505-2E9C-101B-9397-08002B2CF9AE}" pid="6" name="Part">
    <vt:lpwstr>&lt;UNUSED&gt;</vt:lpwstr>
  </property>
  <property fmtid="{D5CDD505-2E9C-101B-9397-08002B2CF9AE}" pid="7" name="Total parts">
    <vt:lpwstr>&lt;UNUSED&gt;</vt:lpwstr>
  </property>
  <property fmtid="{D5CDD505-2E9C-101B-9397-08002B2CF9AE}" pid="8" name="DocStatus">
    <vt:lpwstr>Green</vt:lpwstr>
  </property>
</Properties>
</file>